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D3A0F" w14:textId="77777777" w:rsidR="00714866" w:rsidRDefault="00243B66">
      <w:pPr>
        <w:rPr>
          <w:b/>
          <w:bCs/>
          <w:i/>
          <w:iCs/>
          <w:sz w:val="28"/>
          <w:szCs w:val="28"/>
        </w:rPr>
      </w:pPr>
      <w:r w:rsidRPr="00243B66">
        <w:rPr>
          <w:b/>
          <w:bCs/>
          <w:i/>
          <w:iCs/>
          <w:sz w:val="28"/>
          <w:szCs w:val="28"/>
        </w:rPr>
        <w:t>Les belles histoires de tonton Jipe</w:t>
      </w:r>
      <w:r>
        <w:rPr>
          <w:b/>
          <w:bCs/>
          <w:i/>
          <w:iCs/>
          <w:sz w:val="28"/>
          <w:szCs w:val="28"/>
        </w:rPr>
        <w:t> :</w:t>
      </w:r>
    </w:p>
    <w:p w14:paraId="79B93720" w14:textId="59BFDDD2" w:rsidR="00243B66" w:rsidRPr="008438AE" w:rsidRDefault="00243B66" w:rsidP="006D2564">
      <w:pPr>
        <w:pStyle w:val="Paragraphedeliste"/>
        <w:ind w:left="0"/>
        <w:rPr>
          <w:b/>
          <w:bCs/>
          <w:i/>
          <w:iCs/>
          <w:sz w:val="24"/>
          <w:szCs w:val="24"/>
        </w:rPr>
      </w:pPr>
      <w:r w:rsidRPr="008438AE">
        <w:rPr>
          <w:b/>
          <w:bCs/>
          <w:i/>
          <w:iCs/>
          <w:sz w:val="24"/>
          <w:szCs w:val="24"/>
        </w:rPr>
        <w:t>Clive Feigenbaum</w:t>
      </w:r>
      <w:r w:rsidR="006D2564">
        <w:rPr>
          <w:b/>
          <w:bCs/>
          <w:i/>
          <w:iCs/>
          <w:sz w:val="24"/>
          <w:szCs w:val="24"/>
        </w:rPr>
        <w:t>. 1-</w:t>
      </w:r>
      <w:r w:rsidR="008438AE" w:rsidRPr="008438AE">
        <w:rPr>
          <w:b/>
          <w:bCs/>
          <w:i/>
          <w:iCs/>
          <w:sz w:val="24"/>
          <w:szCs w:val="24"/>
        </w:rPr>
        <w:t xml:space="preserve"> l’homme d’affaire</w:t>
      </w:r>
      <w:r w:rsidR="006E113A">
        <w:rPr>
          <w:b/>
          <w:bCs/>
          <w:i/>
          <w:iCs/>
          <w:sz w:val="24"/>
          <w:szCs w:val="24"/>
        </w:rPr>
        <w:t>s</w:t>
      </w:r>
    </w:p>
    <w:p w14:paraId="5184B31F" w14:textId="6030CD5F" w:rsidR="00243B66" w:rsidRPr="00BD11D3" w:rsidRDefault="00243B66" w:rsidP="00BD11D3">
      <w:pPr>
        <w:spacing w:line="276" w:lineRule="auto"/>
        <w:jc w:val="both"/>
        <w:rPr>
          <w:i/>
          <w:iCs/>
          <w:sz w:val="24"/>
          <w:szCs w:val="24"/>
        </w:rPr>
      </w:pPr>
      <w:r w:rsidRPr="00BD11D3">
        <w:rPr>
          <w:i/>
          <w:iCs/>
          <w:sz w:val="24"/>
          <w:szCs w:val="24"/>
        </w:rPr>
        <w:t>Les belles histoires que je vous ai conté</w:t>
      </w:r>
      <w:r w:rsidR="007E73C2" w:rsidRPr="00BD11D3">
        <w:rPr>
          <w:i/>
          <w:iCs/>
          <w:sz w:val="24"/>
          <w:szCs w:val="24"/>
        </w:rPr>
        <w:t xml:space="preserve"> jusque maintenant</w:t>
      </w:r>
      <w:r w:rsidRPr="00BD11D3">
        <w:rPr>
          <w:i/>
          <w:iCs/>
          <w:sz w:val="24"/>
          <w:szCs w:val="24"/>
        </w:rPr>
        <w:t xml:space="preserve"> mettent en scène</w:t>
      </w:r>
      <w:r w:rsidR="007E73C2" w:rsidRPr="00BD11D3">
        <w:rPr>
          <w:i/>
          <w:iCs/>
          <w:sz w:val="24"/>
          <w:szCs w:val="24"/>
        </w:rPr>
        <w:t xml:space="preserve"> de véritables aventuriers en qu</w:t>
      </w:r>
      <w:r w:rsidR="00420C93" w:rsidRPr="00BD11D3">
        <w:rPr>
          <w:i/>
          <w:iCs/>
          <w:sz w:val="24"/>
          <w:szCs w:val="24"/>
        </w:rPr>
        <w:t>êt</w:t>
      </w:r>
      <w:r w:rsidR="007E73C2" w:rsidRPr="00BD11D3">
        <w:rPr>
          <w:i/>
          <w:iCs/>
          <w:sz w:val="24"/>
          <w:szCs w:val="24"/>
        </w:rPr>
        <w:t xml:space="preserve">e d’un nouveau territoire à conquérir ou d’aimables plaisantins qui ont fait parler d’eux en ridiculisant les institutions. Cette fois-ci, nous </w:t>
      </w:r>
      <w:r w:rsidR="00420C93" w:rsidRPr="00BD11D3">
        <w:rPr>
          <w:i/>
          <w:iCs/>
          <w:sz w:val="24"/>
          <w:szCs w:val="24"/>
        </w:rPr>
        <w:t>nous trouvons</w:t>
      </w:r>
      <w:r w:rsidR="007E73C2" w:rsidRPr="00BD11D3">
        <w:rPr>
          <w:i/>
          <w:iCs/>
          <w:sz w:val="24"/>
          <w:szCs w:val="24"/>
        </w:rPr>
        <w:t xml:space="preserve"> derrière un autre type de personnage, homme d’affaire génial ou escroc, selon le point de vue où on se place et qui peut être considéré comme une espèce d’aventurier moderne. </w:t>
      </w:r>
    </w:p>
    <w:p w14:paraId="78BB1708" w14:textId="66477A60" w:rsidR="00791603" w:rsidRPr="00BD11D3" w:rsidRDefault="00791603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BD11D3">
        <w:rPr>
          <w:rFonts w:cstheme="minorHAnsi"/>
          <w:i/>
          <w:iCs/>
          <w:noProof/>
          <w:color w:val="202122"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E23FA2D" wp14:editId="52A9B1FA">
            <wp:simplePos x="0" y="0"/>
            <wp:positionH relativeFrom="column">
              <wp:align>left</wp:align>
            </wp:positionH>
            <wp:positionV relativeFrom="margin">
              <wp:posOffset>5605145</wp:posOffset>
            </wp:positionV>
            <wp:extent cx="2639060" cy="3657600"/>
            <wp:effectExtent l="57150" t="57150" r="104140" b="952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36576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Clive Harold Feigenbaum est né en 1939 et</w:t>
      </w:r>
      <w:r w:rsidR="00A50179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,</w:t>
      </w:r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très tôt</w:t>
      </w:r>
      <w:r w:rsidR="00A50179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,</w:t>
      </w:r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Il a attrapé la passion des timbres et commencé à en vendre. Doté de la bosse du commerce, il crée sa propre boutique à </w:t>
      </w:r>
      <w:hyperlink r:id="rId8" w:tooltip="Paddington" w:history="1">
        <w:r w:rsidR="00F16064"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Paddington</w:t>
        </w:r>
      </w:hyperlink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 à l'âge de 18 ans et, à partir de </w:t>
      </w:r>
      <w:r w:rsidR="00F16064" w:rsidRPr="00BD11D3">
        <w:rPr>
          <w:rFonts w:cstheme="minorHAnsi"/>
          <w:i/>
          <w:iCs/>
          <w:sz w:val="24"/>
          <w:szCs w:val="24"/>
        </w:rPr>
        <w:t>1962</w:t>
      </w:r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, âgé de 22 ans et en collaboration avec Gérald Rosen, il a l’idée géniale d’émettre </w:t>
      </w:r>
      <w:r w:rsidR="00F16064" w:rsidRPr="005F7622">
        <w:rPr>
          <w:rFonts w:cstheme="minorHAnsi"/>
          <w:b/>
          <w:bCs/>
          <w:i/>
          <w:iCs/>
          <w:color w:val="202122"/>
          <w:sz w:val="24"/>
          <w:szCs w:val="24"/>
          <w:shd w:val="clear" w:color="auto" w:fill="FFFFFF"/>
        </w:rPr>
        <w:t>des timbres-poste pour des îles</w:t>
      </w:r>
      <w:r w:rsidR="005F7622" w:rsidRPr="005F7622">
        <w:rPr>
          <w:rFonts w:cstheme="minorHAnsi"/>
          <w:b/>
          <w:bCs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r w:rsidR="00A50179">
        <w:rPr>
          <w:rFonts w:cstheme="minorHAnsi"/>
          <w:b/>
          <w:bCs/>
          <w:i/>
          <w:iCs/>
          <w:color w:val="202122"/>
          <w:sz w:val="24"/>
          <w:szCs w:val="24"/>
          <w:shd w:val="clear" w:color="auto" w:fill="FFFFFF"/>
        </w:rPr>
        <w:t>in</w:t>
      </w:r>
      <w:r w:rsidR="00F16064" w:rsidRPr="005F7622">
        <w:rPr>
          <w:rFonts w:cstheme="minorHAnsi"/>
          <w:b/>
          <w:bCs/>
          <w:i/>
          <w:iCs/>
          <w:color w:val="202122"/>
          <w:sz w:val="24"/>
          <w:szCs w:val="24"/>
          <w:shd w:val="clear" w:color="auto" w:fill="FFFFFF"/>
        </w:rPr>
        <w:t>habitées</w:t>
      </w:r>
      <w:r w:rsidR="0052723A">
        <w:rPr>
          <w:rFonts w:cstheme="minorHAnsi"/>
          <w:b/>
          <w:bCs/>
          <w:i/>
          <w:iCs/>
          <w:color w:val="202122"/>
          <w:sz w:val="24"/>
          <w:szCs w:val="24"/>
          <w:shd w:val="clear" w:color="auto" w:fill="FFFFFF"/>
        </w:rPr>
        <w:t xml:space="preserve"> ou presque</w:t>
      </w:r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en essayant de convaincre des dirigeants de ces îles de créer un service postal privé. </w:t>
      </w:r>
    </w:p>
    <w:p w14:paraId="39182159" w14:textId="44D4E83C" w:rsidR="00791603" w:rsidRPr="00BD11D3" w:rsidRDefault="00F16064" w:rsidP="0052723A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Les deux associés prennent en charge la conception et l'impression des timbres</w:t>
      </w:r>
      <w:r w:rsidR="00A50179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qu’ils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fournissent gratuitement aux dirigeants ou propriétaires des îles pour leurs pseudo bureaux de postes</w:t>
      </w:r>
      <w:r w:rsidR="00A50179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,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tout en s'octroyant le droit, d'en commercialiser</w:t>
      </w:r>
      <w:r w:rsidR="0052723A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une partie pour leur propre compte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r w:rsidR="0052723A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et d’en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retir</w:t>
      </w:r>
      <w:r w:rsidR="0052723A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er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tous les bénéfices. Ils commencent à commercialiser des timbres pour l'îlot de </w:t>
      </w:r>
      <w:hyperlink r:id="rId9" w:tooltip="Calf of Man" w:history="1">
        <w:r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Calf of Man</w:t>
        </w:r>
      </w:hyperlink>
      <w:r w:rsidR="0080550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, situé au sud-ouest de l’île de Man</w:t>
      </w:r>
      <w:r w:rsidR="0052723A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. Cet îlot est</w:t>
      </w:r>
      <w:r w:rsidR="0080550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une réserve </w:t>
      </w:r>
      <w:hyperlink r:id="rId10" w:tooltip="Faune (biologie)" w:history="1">
        <w:r w:rsidR="0080550E"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faunistique</w:t>
        </w:r>
      </w:hyperlink>
      <w:r w:rsidR="0080550E" w:rsidRPr="00BD11D3">
        <w:rPr>
          <w:rFonts w:cstheme="minorHAnsi"/>
          <w:i/>
          <w:iCs/>
          <w:sz w:val="24"/>
          <w:szCs w:val="24"/>
          <w:shd w:val="clear" w:color="auto" w:fill="FFFFFF"/>
        </w:rPr>
        <w:t> et </w:t>
      </w:r>
      <w:hyperlink r:id="rId11" w:tooltip="Flore" w:history="1">
        <w:r w:rsidR="0080550E"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floristique</w:t>
        </w:r>
      </w:hyperlink>
      <w:r w:rsidR="0080550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 à</w:t>
      </w:r>
      <w:r w:rsidR="00A50179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r w:rsidR="0080550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l'accès restreint car peuplée de nombreux </w:t>
      </w:r>
      <w:hyperlink r:id="rId12" w:tooltip="Oiseau de mer" w:history="1">
        <w:r w:rsidR="0080550E"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oiseaux de mer</w:t>
        </w:r>
      </w:hyperlink>
      <w:r w:rsidR="0080550E" w:rsidRPr="00BD11D3">
        <w:rPr>
          <w:rFonts w:cstheme="minorHAnsi"/>
          <w:i/>
          <w:iCs/>
          <w:sz w:val="24"/>
          <w:szCs w:val="24"/>
          <w:shd w:val="clear" w:color="auto" w:fill="FFFFFF"/>
        </w:rPr>
        <w:t xml:space="preserve">, </w:t>
      </w:r>
      <w:r w:rsidR="0080550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d'une faune et flore marine variée ainsi que d'une variété </w:t>
      </w:r>
      <w:r w:rsidR="0080550E" w:rsidRPr="00BD11D3">
        <w:rPr>
          <w:rFonts w:cstheme="minorHAnsi"/>
          <w:i/>
          <w:iCs/>
          <w:sz w:val="24"/>
          <w:szCs w:val="24"/>
          <w:shd w:val="clear" w:color="auto" w:fill="FFFFFF"/>
        </w:rPr>
        <w:t>de </w:t>
      </w:r>
      <w:hyperlink r:id="rId13" w:tooltip="Mouton" w:history="1">
        <w:r w:rsidR="0080550E"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mouton</w:t>
        </w:r>
      </w:hyperlink>
      <w:r w:rsidR="0080550E" w:rsidRPr="00BD11D3">
        <w:rPr>
          <w:rFonts w:cstheme="minorHAnsi"/>
          <w:i/>
          <w:iCs/>
          <w:sz w:val="24"/>
          <w:szCs w:val="24"/>
          <w:shd w:val="clear" w:color="auto" w:fill="FFFFFF"/>
        </w:rPr>
        <w:t> typique de l'île de Man, le </w:t>
      </w:r>
      <w:hyperlink r:id="rId14" w:tooltip="Loaghtan" w:history="1">
        <w:r w:rsidR="0080550E"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Loaghtan</w:t>
        </w:r>
      </w:hyperlink>
      <w:r w:rsidR="0080550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. </w:t>
      </w:r>
    </w:p>
    <w:p w14:paraId="17DDDB7D" w14:textId="6D18A3C6" w:rsidR="00791603" w:rsidRPr="00BD11D3" w:rsidRDefault="0052723A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BD11D3">
        <w:rPr>
          <w:rFonts w:cstheme="minorHAnsi"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DA58AA0" wp14:editId="349BD410">
            <wp:simplePos x="0" y="0"/>
            <wp:positionH relativeFrom="margin">
              <wp:posOffset>3579495</wp:posOffset>
            </wp:positionH>
            <wp:positionV relativeFrom="margin">
              <wp:posOffset>3533775</wp:posOffset>
            </wp:positionV>
            <wp:extent cx="1883744" cy="1162050"/>
            <wp:effectExtent l="0" t="0" r="254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744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A1646" w14:textId="3C79E4E9" w:rsidR="00791603" w:rsidRPr="00BD11D3" w:rsidRDefault="00791603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26F4891C" w14:textId="77777777" w:rsidR="00791603" w:rsidRPr="00BD11D3" w:rsidRDefault="00791603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4C034A98" w14:textId="77777777" w:rsidR="00791603" w:rsidRPr="00BD11D3" w:rsidRDefault="00791603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4171CFF0" w14:textId="77777777" w:rsidR="00791603" w:rsidRPr="00BD11D3" w:rsidRDefault="00791603" w:rsidP="00BD11D3">
      <w:pPr>
        <w:spacing w:line="276" w:lineRule="auto"/>
        <w:jc w:val="center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Calf of Man</w:t>
      </w:r>
    </w:p>
    <w:p w14:paraId="6AD886B3" w14:textId="46C3E65D" w:rsidR="00F16064" w:rsidRPr="00BD11D3" w:rsidRDefault="0080550E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Après ce premier essai, le deux compères </w:t>
      </w:r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continuent avec des émissions pour les îles de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Pabay</w:t>
      </w:r>
      <w:r w:rsidR="00420C93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, Sanda et Stroma</w:t>
      </w:r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 </w:t>
      </w:r>
      <w:r w:rsidR="00420C93" w:rsidRPr="00BD11D3">
        <w:rPr>
          <w:rFonts w:cstheme="minorHAnsi"/>
          <w:i/>
          <w:iCs/>
          <w:sz w:val="24"/>
          <w:szCs w:val="24"/>
        </w:rPr>
        <w:t>dans un premier temps puis</w:t>
      </w:r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pour les îles</w:t>
      </w:r>
      <w:r w:rsidR="00420C93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Davaar</w:t>
      </w:r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 </w:t>
      </w:r>
      <w:r w:rsidR="00420C93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en</w:t>
      </w:r>
      <w:r w:rsidR="00F16064" w:rsidRPr="00BD11D3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1964, </w:t>
      </w:r>
      <w:hyperlink r:id="rId16" w:tooltip="Soay (Saint-Kilda)" w:history="1">
        <w:r w:rsidR="00420C93"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shd w:val="clear" w:color="auto" w:fill="FFFFFF"/>
          </w:rPr>
          <w:t>Soay</w:t>
        </w:r>
      </w:hyperlink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 en 1965 et </w:t>
      </w:r>
      <w:hyperlink r:id="rId17" w:tooltip="Staffa" w:history="1">
        <w:r w:rsidR="00F16064"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Staffa</w:t>
        </w:r>
      </w:hyperlink>
      <w:r w:rsidR="00F16064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 en 1969.</w:t>
      </w:r>
    </w:p>
    <w:p w14:paraId="2AE423D9" w14:textId="64695C6B" w:rsidR="000967BE" w:rsidRPr="00BD11D3" w:rsidRDefault="000967BE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BD11D3">
        <w:rPr>
          <w:rFonts w:cstheme="minorHAnsi"/>
          <w:i/>
          <w:iCs/>
          <w:noProof/>
          <w:color w:val="202122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59981E66" wp14:editId="06D3D12F">
            <wp:simplePos x="0" y="0"/>
            <wp:positionH relativeFrom="margin">
              <wp:posOffset>3623945</wp:posOffset>
            </wp:positionH>
            <wp:positionV relativeFrom="margin">
              <wp:posOffset>6319520</wp:posOffset>
            </wp:positionV>
            <wp:extent cx="1809750" cy="17145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F1069" w14:textId="77777777" w:rsidR="00FF2DF2" w:rsidRPr="00BD11D3" w:rsidRDefault="00FF2DF2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2BC8AFDD" w14:textId="77777777" w:rsidR="00FF2DF2" w:rsidRPr="00BD11D3" w:rsidRDefault="00FF2DF2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65EC383B" w14:textId="77777777" w:rsidR="00FF2DF2" w:rsidRPr="00BD11D3" w:rsidRDefault="00FF2DF2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5F28476D" w14:textId="0E69EA75" w:rsidR="00FF2DF2" w:rsidRPr="00BD11D3" w:rsidRDefault="00FF2DF2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105433A5" w14:textId="77777777" w:rsidR="00FF2DF2" w:rsidRPr="00BD11D3" w:rsidRDefault="00FF2DF2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3862CDD7" w14:textId="7C4B1A87" w:rsidR="00FF2DF2" w:rsidRPr="00BD11D3" w:rsidRDefault="00FF2DF2" w:rsidP="00BD11D3">
      <w:pPr>
        <w:spacing w:line="276" w:lineRule="auto"/>
        <w:jc w:val="center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Pabay</w:t>
      </w:r>
    </w:p>
    <w:p w14:paraId="431FA37C" w14:textId="77777777" w:rsidR="00FF2DF2" w:rsidRPr="00BD11D3" w:rsidRDefault="00FF2DF2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4E075105" w14:textId="6B64F595" w:rsidR="00FF2DF2" w:rsidRPr="00BD11D3" w:rsidRDefault="00B87DC3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Le succès de Feigenbaum, ne manque pas de faire des jaloux et en 1970, l'organisme 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lastRenderedPageBreak/>
        <w:t>commercial des marchands de timbres</w:t>
      </w:r>
      <w:r w:rsidR="000967B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britanniques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, The Philatelic Traders Society, décide de l‘exclure sous le prétexte de vendre des </w:t>
      </w:r>
      <w:r w:rsidR="007328F5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« 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étiquettes ressemblant à des timbres</w:t>
      </w:r>
      <w:r w:rsidR="007328F5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 »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sans indiquer qu'il ne s'agit pas de véritables timbres-poste</w:t>
      </w:r>
      <w:r w:rsidR="000967B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mais guère plus que des étiquettes de souvenirs </w:t>
      </w:r>
      <w:r w:rsidR="00176B3D" w:rsidRPr="00BD11D3">
        <w:rPr>
          <w:rFonts w:cstheme="minorHAnsi"/>
          <w:i/>
          <w:iCs/>
          <w:noProof/>
          <w:color w:val="202122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17E8EE20" wp14:editId="1FAEA73D">
            <wp:simplePos x="0" y="0"/>
            <wp:positionH relativeFrom="margin">
              <wp:align>left</wp:align>
            </wp:positionH>
            <wp:positionV relativeFrom="margin">
              <wp:posOffset>1764030</wp:posOffset>
            </wp:positionV>
            <wp:extent cx="2654300" cy="196977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7B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touristiques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.</w:t>
      </w:r>
    </w:p>
    <w:p w14:paraId="288D0C39" w14:textId="4292126D" w:rsidR="00FF2DF2" w:rsidRPr="00BD11D3" w:rsidRDefault="00FF2DF2" w:rsidP="00BD11D3">
      <w:pPr>
        <w:spacing w:line="276" w:lineRule="auto"/>
        <w:jc w:val="center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Davaar</w:t>
      </w:r>
    </w:p>
    <w:p w14:paraId="4725F19A" w14:textId="77777777" w:rsidR="009A2453" w:rsidRPr="00BD11D3" w:rsidRDefault="009A2453" w:rsidP="00BD11D3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0FB46416" w14:textId="36DE2568" w:rsidR="0076459C" w:rsidRPr="00BD11D3" w:rsidRDefault="00B87DC3" w:rsidP="008B3A4C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Feigenbaun, de son côté </w:t>
      </w:r>
      <w:r w:rsidR="007328F5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ne manque pas </w:t>
      </w:r>
      <w:r w:rsidR="009A2453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d</w:t>
      </w:r>
      <w:r w:rsidR="007328F5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e riposter</w:t>
      </w:r>
      <w:r w:rsidR="008B3A4C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en</w:t>
      </w:r>
      <w:r w:rsidR="007328F5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prétend</w:t>
      </w:r>
      <w:r w:rsidR="008B3A4C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ant</w:t>
      </w:r>
      <w:r w:rsidR="000967B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que c’est lui qui a démissionné 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de l'organisme</w:t>
      </w:r>
      <w:r w:rsidR="000967B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et</w:t>
      </w:r>
      <w:r w:rsidR="008B3A4C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en</w:t>
      </w:r>
      <w:r w:rsidR="007328F5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maint</w:t>
      </w:r>
      <w:r w:rsidR="008B3A4C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enant</w:t>
      </w:r>
      <w:r w:rsidR="000967B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que les timbres en question sont bien de</w:t>
      </w:r>
      <w:r w:rsidR="00435429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s</w:t>
      </w:r>
      <w:r w:rsidR="000967B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r w:rsidR="007328F5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« </w:t>
      </w:r>
      <w:r w:rsidR="000967BE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locaux britanniques</w:t>
      </w:r>
      <w:r w:rsidR="007328F5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 »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, similaires à ceux produits pour </w:t>
      </w:r>
      <w:r w:rsidRPr="00BD11D3">
        <w:rPr>
          <w:rFonts w:cstheme="minorHAnsi"/>
          <w:i/>
          <w:iCs/>
          <w:sz w:val="24"/>
          <w:szCs w:val="24"/>
          <w:shd w:val="clear" w:color="auto" w:fill="FFFFFF"/>
        </w:rPr>
        <w:t>l'</w:t>
      </w:r>
      <w:hyperlink r:id="rId20" w:tooltip="Lundy (île)" w:history="1">
        <w:r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île de Lundy</w:t>
        </w:r>
      </w:hyperlink>
      <w:r w:rsidR="008B3A4C">
        <w:rPr>
          <w:rFonts w:cstheme="minorHAnsi"/>
          <w:i/>
          <w:iCs/>
          <w:sz w:val="24"/>
          <w:szCs w:val="24"/>
          <w:shd w:val="clear" w:color="auto" w:fill="FFFFFF"/>
        </w:rPr>
        <w:t>. The Philatelic Traders : 1 – Feigenbaum : 1</w:t>
      </w:r>
      <w:r w:rsidR="009A2453" w:rsidRPr="00BD11D3">
        <w:rPr>
          <w:rFonts w:cstheme="minorHAnsi"/>
          <w:i/>
          <w:iCs/>
          <w:sz w:val="24"/>
          <w:szCs w:val="24"/>
          <w:shd w:val="clear" w:color="auto" w:fill="FFFFFF"/>
        </w:rPr>
        <w:t>.</w:t>
      </w:r>
      <w:r w:rsidR="00FF2DF2" w:rsidRPr="00BD11D3">
        <w:rPr>
          <w:rFonts w:cstheme="minorHAnsi"/>
          <w:i/>
          <w:iCs/>
          <w:sz w:val="24"/>
          <w:szCs w:val="24"/>
          <w:shd w:val="clear" w:color="auto" w:fill="FFFFFF"/>
        </w:rPr>
        <w:t xml:space="preserve">  Fegenbaum</w:t>
      </w:r>
      <w:r w:rsidR="009A2453" w:rsidRPr="00BD11D3">
        <w:rPr>
          <w:rFonts w:cstheme="minorHAnsi"/>
          <w:i/>
          <w:iCs/>
          <w:sz w:val="24"/>
          <w:szCs w:val="24"/>
          <w:shd w:val="clear" w:color="auto" w:fill="FFFFFF"/>
        </w:rPr>
        <w:t>, fidèle à lui-même,</w:t>
      </w:r>
      <w:r w:rsidR="00FF2DF2" w:rsidRPr="00BD11D3">
        <w:rPr>
          <w:rFonts w:cstheme="minorHAnsi"/>
          <w:i/>
          <w:iCs/>
          <w:sz w:val="24"/>
          <w:szCs w:val="24"/>
          <w:shd w:val="clear" w:color="auto" w:fill="FFFFFF"/>
        </w:rPr>
        <w:t xml:space="preserve"> va continuer à exploiter le filon</w:t>
      </w:r>
      <w:r w:rsidR="009A2453" w:rsidRPr="00BD11D3">
        <w:rPr>
          <w:rFonts w:cstheme="minorHAnsi"/>
          <w:i/>
          <w:iCs/>
          <w:sz w:val="24"/>
          <w:szCs w:val="24"/>
          <w:shd w:val="clear" w:color="auto" w:fill="FFFFFF"/>
        </w:rPr>
        <w:t xml:space="preserve"> </w:t>
      </w:r>
      <w:r w:rsidR="008B3A4C">
        <w:rPr>
          <w:rFonts w:cstheme="minorHAnsi"/>
          <w:i/>
          <w:iCs/>
          <w:sz w:val="24"/>
          <w:szCs w:val="24"/>
          <w:shd w:val="clear" w:color="auto" w:fill="FFFFFF"/>
        </w:rPr>
        <w:t xml:space="preserve">pendant </w:t>
      </w:r>
      <w:r w:rsidR="009A2453" w:rsidRPr="00BD11D3">
        <w:rPr>
          <w:rFonts w:cstheme="minorHAnsi"/>
          <w:i/>
          <w:iCs/>
          <w:sz w:val="24"/>
          <w:szCs w:val="24"/>
          <w:shd w:val="clear" w:color="auto" w:fill="FFFFFF"/>
        </w:rPr>
        <w:t>toute sa carrière</w:t>
      </w:r>
      <w:r w:rsidR="00FF2DF2" w:rsidRPr="00BD11D3">
        <w:rPr>
          <w:rFonts w:cstheme="minorHAnsi"/>
          <w:i/>
          <w:iCs/>
          <w:sz w:val="24"/>
          <w:szCs w:val="24"/>
          <w:shd w:val="clear" w:color="auto" w:fill="FFFFFF"/>
        </w:rPr>
        <w:t xml:space="preserve"> en ajoutant de nouvelles îles à son tableau de chasse co</w:t>
      </w:r>
      <w:r w:rsidR="007328F5" w:rsidRPr="00BD11D3">
        <w:rPr>
          <w:rFonts w:cstheme="minorHAnsi"/>
          <w:i/>
          <w:iCs/>
          <w:sz w:val="24"/>
          <w:szCs w:val="24"/>
          <w:shd w:val="clear" w:color="auto" w:fill="FFFFFF"/>
        </w:rPr>
        <w:t>m</w:t>
      </w:r>
      <w:r w:rsidR="00FF2DF2" w:rsidRPr="00BD11D3">
        <w:rPr>
          <w:rFonts w:cstheme="minorHAnsi"/>
          <w:i/>
          <w:iCs/>
          <w:sz w:val="24"/>
          <w:szCs w:val="24"/>
          <w:shd w:val="clear" w:color="auto" w:fill="FFFFFF"/>
        </w:rPr>
        <w:t>me Eynhallow en 1973, Bernera en 1977, Gairsay en 1979.</w:t>
      </w:r>
      <w:r w:rsidR="009A2453" w:rsidRPr="00BD11D3">
        <w:rPr>
          <w:rFonts w:cstheme="minorHAnsi"/>
          <w:i/>
          <w:iCs/>
          <w:sz w:val="24"/>
          <w:szCs w:val="24"/>
          <w:shd w:val="clear" w:color="auto" w:fill="FFFFFF"/>
        </w:rPr>
        <w:t xml:space="preserve"> Enfin, </w:t>
      </w:r>
      <w:r w:rsidR="008B3A4C">
        <w:rPr>
          <w:rFonts w:cstheme="minorHAnsi"/>
          <w:i/>
          <w:iCs/>
          <w:sz w:val="24"/>
          <w:szCs w:val="24"/>
          <w:shd w:val="clear" w:color="auto" w:fill="FFFFFF"/>
        </w:rPr>
        <w:t xml:space="preserve">quand </w:t>
      </w:r>
      <w:r w:rsidR="009A2453" w:rsidRPr="00BD11D3">
        <w:rPr>
          <w:rFonts w:cstheme="minorHAnsi"/>
          <w:i/>
          <w:iCs/>
          <w:sz w:val="24"/>
          <w:szCs w:val="24"/>
          <w:shd w:val="clear" w:color="auto" w:fill="FFFFFF"/>
        </w:rPr>
        <w:t>il s’installe</w:t>
      </w:r>
      <w:r w:rsidR="00086BE0" w:rsidRPr="00BD11D3">
        <w:rPr>
          <w:rFonts w:cstheme="minorHAnsi"/>
          <w:i/>
          <w:iCs/>
          <w:sz w:val="24"/>
          <w:szCs w:val="24"/>
          <w:shd w:val="clear" w:color="auto" w:fill="FFFFFF"/>
        </w:rPr>
        <w:t xml:space="preserve"> </w:t>
      </w:r>
      <w:r w:rsidR="009A2453" w:rsidRPr="00BD11D3">
        <w:rPr>
          <w:rFonts w:cstheme="minorHAnsi"/>
          <w:i/>
          <w:iCs/>
          <w:sz w:val="24"/>
          <w:szCs w:val="24"/>
          <w:shd w:val="clear" w:color="auto" w:fill="FFFFFF"/>
        </w:rPr>
        <w:t>sur l’île d’Aesdale</w:t>
      </w:r>
      <w:r w:rsidR="008B3A4C">
        <w:rPr>
          <w:rFonts w:cstheme="minorHAnsi"/>
          <w:i/>
          <w:iCs/>
          <w:sz w:val="24"/>
          <w:szCs w:val="24"/>
          <w:shd w:val="clear" w:color="auto" w:fill="FFFFFF"/>
        </w:rPr>
        <w:t xml:space="preserve"> en 1988</w:t>
      </w:r>
      <w:r w:rsidR="00086BE0" w:rsidRPr="00BD11D3">
        <w:rPr>
          <w:rFonts w:cstheme="minorHAnsi"/>
          <w:i/>
          <w:iCs/>
          <w:sz w:val="24"/>
          <w:szCs w:val="24"/>
          <w:shd w:val="clear" w:color="auto" w:fill="FFFFFF"/>
        </w:rPr>
        <w:t>, sa première préoccupation est d’émettre</w:t>
      </w:r>
      <w:r w:rsidR="008B3A4C">
        <w:rPr>
          <w:rFonts w:cstheme="minorHAnsi"/>
          <w:i/>
          <w:iCs/>
          <w:sz w:val="24"/>
          <w:szCs w:val="24"/>
          <w:shd w:val="clear" w:color="auto" w:fill="FFFFFF"/>
        </w:rPr>
        <w:t xml:space="preserve"> </w:t>
      </w:r>
      <w:r w:rsidR="008B3A4C" w:rsidRPr="00BD11D3">
        <w:rPr>
          <w:rFonts w:cstheme="minorHAnsi"/>
          <w:i/>
          <w:iCs/>
          <w:sz w:val="24"/>
          <w:szCs w:val="24"/>
          <w:shd w:val="clear" w:color="auto" w:fill="FFFFFF"/>
        </w:rPr>
        <w:t>au nom de l’île</w:t>
      </w:r>
      <w:r w:rsidR="00086BE0" w:rsidRPr="00BD11D3">
        <w:rPr>
          <w:rFonts w:cstheme="minorHAnsi"/>
          <w:i/>
          <w:iCs/>
          <w:sz w:val="24"/>
          <w:szCs w:val="24"/>
          <w:shd w:val="clear" w:color="auto" w:fill="FFFFFF"/>
        </w:rPr>
        <w:t xml:space="preserve"> une première série de timbres de validité tout aussi « douteuse » que les précédents</w:t>
      </w:r>
      <w:r w:rsidR="00A50179">
        <w:rPr>
          <w:rFonts w:cstheme="minorHAnsi"/>
          <w:i/>
          <w:iCs/>
          <w:sz w:val="24"/>
          <w:szCs w:val="24"/>
          <w:shd w:val="clear" w:color="auto" w:fill="FFFFFF"/>
        </w:rPr>
        <w:t>.</w:t>
      </w:r>
      <w:r w:rsidR="00086BE0" w:rsidRPr="00BD11D3">
        <w:rPr>
          <w:rFonts w:cstheme="minorHAnsi"/>
          <w:i/>
          <w:iCs/>
          <w:sz w:val="24"/>
          <w:szCs w:val="24"/>
          <w:shd w:val="clear" w:color="auto" w:fill="FFFFFF"/>
        </w:rPr>
        <w:t xml:space="preserve"> </w:t>
      </w:r>
      <w:r w:rsidR="009A2453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Le site Web de l'île, aujourd'hui disparu, a commenté en 2002 que les timbres n'étaient </w:t>
      </w:r>
      <w:r w:rsidR="00086BE0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« </w:t>
      </w:r>
      <w:r w:rsidR="009A2453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... certainement pas utilisés pour l'affranchissement sur cette île, </w:t>
      </w:r>
      <w:r w:rsidR="008B3A4C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ni</w:t>
      </w:r>
      <w:r w:rsidR="009A2453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au Royaume-Uni</w:t>
      </w:r>
      <w:r w:rsidR="00086BE0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 »</w:t>
      </w:r>
      <w:r w:rsidR="00C5775C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.</w:t>
      </w:r>
    </w:p>
    <w:p w14:paraId="16705891" w14:textId="4E61B888" w:rsidR="0076459C" w:rsidRPr="00BD11D3" w:rsidRDefault="00C5775C" w:rsidP="00BD11D3">
      <w:pPr>
        <w:spacing w:line="276" w:lineRule="auto"/>
        <w:jc w:val="center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BD11D3">
        <w:rPr>
          <w:rFonts w:cstheme="minorHAnsi"/>
          <w:i/>
          <w:iCs/>
          <w:noProof/>
          <w:color w:val="202122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74A3F010" wp14:editId="72974D36">
            <wp:simplePos x="4000500" y="904875"/>
            <wp:positionH relativeFrom="margin">
              <wp:align>right</wp:align>
            </wp:positionH>
            <wp:positionV relativeFrom="margin">
              <wp:align>top</wp:align>
            </wp:positionV>
            <wp:extent cx="2654300" cy="205740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Easdale</w:t>
      </w:r>
    </w:p>
    <w:p w14:paraId="15F10F80" w14:textId="56A79630" w:rsidR="00DD1BB3" w:rsidRPr="00A50179" w:rsidRDefault="00DD1BB3" w:rsidP="00BD11D3">
      <w:pPr>
        <w:spacing w:line="276" w:lineRule="auto"/>
        <w:jc w:val="both"/>
        <w:rPr>
          <w:rFonts w:cstheme="minorHAnsi"/>
          <w:i/>
          <w:iCs/>
          <w:sz w:val="24"/>
          <w:szCs w:val="24"/>
          <w:shd w:val="clear" w:color="auto" w:fill="FFFFFF"/>
        </w:rPr>
      </w:pP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Les démêlés de Feigenbaum avec la Philatelic Traders Society sont bientôt suivis en 1971 par de nouveaux démêlés plus préoccupants, cette fois-ci avec la justice. </w:t>
      </w:r>
      <w:r w:rsidR="008B3A4C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Notre homme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est accusé de 14 chefs d'accusation</w:t>
      </w:r>
      <w:r w:rsidR="003B3696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,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de réception et de manipulation malhonnête de timbres et d'épreuves volées au </w:t>
      </w:r>
      <w:hyperlink r:id="rId22" w:tooltip="British Museum" w:history="1">
        <w:r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British Museum</w:t>
        </w:r>
      </w:hyperlink>
      <w:r w:rsidRPr="00BD11D3">
        <w:rPr>
          <w:rFonts w:cstheme="minorHAnsi"/>
          <w:i/>
          <w:iCs/>
          <w:sz w:val="24"/>
          <w:szCs w:val="24"/>
          <w:shd w:val="clear" w:color="auto" w:fill="FFFFFF"/>
        </w:rPr>
        <w:t>. </w:t>
      </w:r>
      <w:hyperlink r:id="rId23" w:tooltip="James A. Mackay" w:history="1">
        <w:r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James A. Mackay</w:t>
        </w:r>
      </w:hyperlink>
      <w:r w:rsidRPr="00BD11D3">
        <w:rPr>
          <w:rFonts w:cstheme="minorHAnsi"/>
          <w:i/>
          <w:iCs/>
          <w:sz w:val="24"/>
          <w:szCs w:val="24"/>
          <w:shd w:val="clear" w:color="auto" w:fill="FFFFFF"/>
        </w:rPr>
        <w:t xml:space="preserve">, 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conservateur au musée, et George Base ont également été inculpés dans le cadre de la même affaire. </w:t>
      </w:r>
      <w:r w:rsidR="005B0741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S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elon l’accusation</w:t>
      </w:r>
      <w:r w:rsidR="005B0741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, c’est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Mackay </w:t>
      </w:r>
      <w:r w:rsidR="005B0741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qui aurait fourni les épreuves volées à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Feigenbaum </w:t>
      </w:r>
      <w:r w:rsidR="005B0741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en échange de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timbres sur le thème de </w:t>
      </w:r>
      <w:hyperlink r:id="rId24" w:tooltip="Winston Churchill" w:history="1">
        <w:r w:rsidRPr="00BD11D3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Winston Churchill</w:t>
        </w:r>
      </w:hyperlink>
      <w:r w:rsidRPr="00BD11D3">
        <w:rPr>
          <w:rFonts w:cstheme="minorHAnsi"/>
          <w:i/>
          <w:iCs/>
          <w:sz w:val="24"/>
          <w:szCs w:val="24"/>
          <w:shd w:val="clear" w:color="auto" w:fill="FFFFFF"/>
        </w:rPr>
        <w:t xml:space="preserve">. 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Feigenbaum, </w:t>
      </w:r>
      <w:r w:rsidR="003B3696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comme il se doit, réfute ces accusations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r w:rsidR="003B3696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et sort 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blanchi </w:t>
      </w:r>
      <w:r w:rsidR="005B0741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de cette affaire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r w:rsidR="005B0741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qui a néanmoins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déclenché un examen de la sécurité au Musée</w:t>
      </w:r>
      <w:r w:rsidR="005B0741"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.</w:t>
      </w:r>
      <w:r w:rsidRP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</w:t>
      </w:r>
    </w:p>
    <w:p w14:paraId="0AA5A5D7" w14:textId="0976FBF1" w:rsidR="003A413D" w:rsidRDefault="003B3696" w:rsidP="002C0448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Il en faut plus pour</w:t>
      </w:r>
      <w:r w:rsid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entam</w:t>
      </w:r>
      <w:r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er</w:t>
      </w:r>
      <w:r w:rsid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la créativité de notre homme qui </w:t>
      </w:r>
      <w:r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s’est </w:t>
      </w:r>
      <w:r w:rsid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lanc</w:t>
      </w:r>
      <w:r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é alors</w:t>
      </w:r>
      <w:r w:rsidR="00BD11D3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dans la fabrication de </w:t>
      </w:r>
      <w:r w:rsidR="00BD11D3" w:rsidRPr="005F7622">
        <w:rPr>
          <w:rFonts w:cstheme="minorHAnsi"/>
          <w:b/>
          <w:bCs/>
          <w:i/>
          <w:iCs/>
          <w:color w:val="202122"/>
          <w:sz w:val="24"/>
          <w:szCs w:val="24"/>
          <w:shd w:val="clear" w:color="auto" w:fill="FFFFFF"/>
        </w:rPr>
        <w:t>timbres pour des pays n’ayant aucune existence légale</w:t>
      </w:r>
      <w:r w:rsidR="003E0952" w:rsidRPr="005F7622">
        <w:rPr>
          <w:rFonts w:cstheme="minorHAnsi"/>
          <w:b/>
          <w:bCs/>
          <w:i/>
          <w:iCs/>
          <w:color w:val="202122"/>
          <w:sz w:val="24"/>
          <w:szCs w:val="24"/>
          <w:shd w:val="clear" w:color="auto" w:fill="FFFFFF"/>
        </w:rPr>
        <w:t>.</w:t>
      </w:r>
      <w:r w:rsidR="003E0952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r w:rsid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Sa première expérience en la matière commence en 1969</w:t>
      </w:r>
      <w:r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avec</w:t>
      </w:r>
      <w:r w:rsid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le</w:t>
      </w:r>
      <w:r w:rsidR="003E0952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Nagaland</w:t>
      </w:r>
      <w:r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, </w:t>
      </w:r>
      <w:r w:rsid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situé à l’extrême Est de l’état indien et </w:t>
      </w:r>
      <w:r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qui </w:t>
      </w:r>
      <w:r w:rsid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possède le statut d’Etat fédéré depuis 1963. Il se trouve </w:t>
      </w:r>
      <w:r w:rsidR="002C0448" w:rsidRP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que le pays des Nagas, comme d'ailleurs les régions voisines, n'</w:t>
      </w:r>
      <w:r w:rsidR="00AA365C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a</w:t>
      </w:r>
      <w:r w:rsidR="002C0448" w:rsidRP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en commun avec </w:t>
      </w:r>
      <w:r w:rsidR="00AA365C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l’Inde</w:t>
      </w:r>
      <w:r w:rsidR="002C0448" w:rsidRP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qu'une relative proximité géographique, à l'exclusion de </w:t>
      </w:r>
      <w:r w:rsidR="002C0448" w:rsidRP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lastRenderedPageBreak/>
        <w:t xml:space="preserve">toute communauté ethnique, culturelle, </w:t>
      </w:r>
      <w:r w:rsidR="009B2E32">
        <w:rPr>
          <w:rFonts w:cstheme="minorHAnsi"/>
          <w:i/>
          <w:i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5308F83" wp14:editId="12155E30">
            <wp:simplePos x="0" y="0"/>
            <wp:positionH relativeFrom="margin">
              <wp:posOffset>3090545</wp:posOffset>
            </wp:positionH>
            <wp:positionV relativeFrom="margin">
              <wp:posOffset>1176020</wp:posOffset>
            </wp:positionV>
            <wp:extent cx="2628900" cy="3379470"/>
            <wp:effectExtent l="57150" t="57150" r="95250" b="8763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3794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E32">
        <w:rPr>
          <w:rFonts w:cstheme="minorHAnsi"/>
          <w:i/>
          <w:iCs/>
          <w:noProof/>
          <w:color w:val="202122"/>
          <w:sz w:val="24"/>
          <w:szCs w:val="24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53E72663" wp14:editId="64BDFF52">
            <wp:simplePos x="0" y="0"/>
            <wp:positionH relativeFrom="column">
              <wp:align>right</wp:align>
            </wp:positionH>
            <wp:positionV relativeFrom="margin">
              <wp:posOffset>485775</wp:posOffset>
            </wp:positionV>
            <wp:extent cx="2654300" cy="3115945"/>
            <wp:effectExtent l="57150" t="57150" r="88900" b="10350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11594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C0448" w:rsidRP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religieuse ou linguistique.</w:t>
      </w:r>
    </w:p>
    <w:p w14:paraId="53CE318D" w14:textId="0ED6A4A0" w:rsidR="002C0448" w:rsidRDefault="002C0448" w:rsidP="002C0448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L'action persévérante des autonomistes </w:t>
      </w:r>
      <w:r w:rsidR="00AA365C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a permis</w:t>
      </w:r>
      <w:r w:rsidRP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r w:rsidR="00AA365C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d’</w:t>
      </w:r>
      <w:r w:rsidRP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obtenir</w:t>
      </w:r>
      <w:r w:rsidR="003A413D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le statut de 1963 qui confère au pays </w:t>
      </w:r>
      <w:r w:rsidRPr="002C0448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une certaine autonomie</w:t>
      </w:r>
      <w:r w:rsidR="003A413D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sans pour autant que les mouvements indépendantistes ne baissent la garde.</w:t>
      </w:r>
    </w:p>
    <w:p w14:paraId="0F952F71" w14:textId="22A4D1DE" w:rsidR="005F0C5E" w:rsidRPr="002C0448" w:rsidRDefault="005F0C5E" w:rsidP="002C0448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>
        <w:rPr>
          <w:rFonts w:cstheme="minorHAnsi"/>
          <w:i/>
          <w:iCs/>
          <w:noProof/>
          <w:color w:val="202122"/>
          <w:sz w:val="24"/>
          <w:szCs w:val="24"/>
          <w:shd w:val="clear" w:color="auto" w:fill="FFFFFF"/>
        </w:rPr>
        <w:drawing>
          <wp:inline distT="0" distB="0" distL="0" distR="0" wp14:anchorId="35A4825F" wp14:editId="57735161">
            <wp:extent cx="2654300" cy="169354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6B78" w14:textId="2814087E" w:rsidR="0076459C" w:rsidRDefault="009B2E32" w:rsidP="005F0C5E">
      <w:pPr>
        <w:spacing w:line="276" w:lineRule="auto"/>
        <w:jc w:val="center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>
        <w:rPr>
          <w:rFonts w:cstheme="minorHAnsi"/>
          <w:i/>
          <w:iCs/>
          <w:noProof/>
          <w:color w:val="202122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48B53573" wp14:editId="23969142">
            <wp:simplePos x="0" y="0"/>
            <wp:positionH relativeFrom="margin">
              <wp:align>left</wp:align>
            </wp:positionH>
            <wp:positionV relativeFrom="margin">
              <wp:posOffset>7091045</wp:posOffset>
            </wp:positionV>
            <wp:extent cx="2615565" cy="1647825"/>
            <wp:effectExtent l="0" t="0" r="0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C5E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Nagaland. Enveloppe Premier Jour 1978</w:t>
      </w:r>
    </w:p>
    <w:p w14:paraId="5159D0A1" w14:textId="16461EDC" w:rsidR="0076459C" w:rsidRDefault="005F0C5E" w:rsidP="005F0C5E">
      <w:pPr>
        <w:spacing w:line="276" w:lineRule="auto"/>
        <w:jc w:val="center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Nagaland. Timbre en or Napoléon</w:t>
      </w:r>
    </w:p>
    <w:p w14:paraId="1FA7AEB9" w14:textId="42076B67" w:rsidR="00172633" w:rsidRDefault="00172633" w:rsidP="00462666">
      <w:pPr>
        <w:spacing w:line="276" w:lineRule="auto"/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Fort de sa réussite avec le Nagaland,</w:t>
      </w:r>
      <w:r w:rsidR="00462666">
        <w:rPr>
          <w:rFonts w:cstheme="minorHAnsi"/>
          <w:i/>
          <w:iCs/>
          <w:sz w:val="24"/>
          <w:szCs w:val="24"/>
        </w:rPr>
        <w:t xml:space="preserve"> Feigenbaum </w:t>
      </w:r>
      <w:r w:rsidR="003B3696">
        <w:rPr>
          <w:rFonts w:cstheme="minorHAnsi"/>
          <w:i/>
          <w:iCs/>
          <w:sz w:val="24"/>
          <w:szCs w:val="24"/>
        </w:rPr>
        <w:t>prend</w:t>
      </w:r>
      <w:r w:rsidR="00462666">
        <w:rPr>
          <w:rFonts w:cstheme="minorHAnsi"/>
          <w:i/>
          <w:iCs/>
          <w:sz w:val="24"/>
          <w:szCs w:val="24"/>
        </w:rPr>
        <w:t xml:space="preserve"> la succession de son associé Youssef Salim Tadros pour l’émission de timbres de State of Oman et du Dhofar à partir de 1973</w:t>
      </w:r>
      <w:r w:rsidR="004E5090">
        <w:rPr>
          <w:rFonts w:cstheme="minorHAnsi"/>
          <w:i/>
          <w:iCs/>
          <w:sz w:val="24"/>
          <w:szCs w:val="24"/>
        </w:rPr>
        <w:t>.</w:t>
      </w:r>
    </w:p>
    <w:p w14:paraId="78C7853D" w14:textId="4443F63E" w:rsidR="009B2E32" w:rsidRDefault="009B2E32" w:rsidP="00462666">
      <w:pPr>
        <w:spacing w:line="276" w:lineRule="auto"/>
        <w:jc w:val="both"/>
        <w:rPr>
          <w:rFonts w:cstheme="minorHAnsi"/>
          <w:i/>
          <w:iCs/>
          <w:sz w:val="24"/>
          <w:szCs w:val="24"/>
        </w:rPr>
      </w:pPr>
    </w:p>
    <w:p w14:paraId="2B8F6B2E" w14:textId="06B92A33" w:rsidR="00F6105A" w:rsidRPr="00DD4B4B" w:rsidRDefault="009B2E32" w:rsidP="00462666">
      <w:pPr>
        <w:spacing w:line="276" w:lineRule="auto"/>
        <w:jc w:val="both"/>
        <w:rPr>
          <w:i/>
          <w:iCs/>
        </w:rPr>
      </w:pPr>
      <w:r>
        <w:rPr>
          <w:rFonts w:cstheme="minorHAnsi"/>
          <w:i/>
          <w:iCs/>
          <w:sz w:val="24"/>
          <w:szCs w:val="24"/>
        </w:rPr>
        <w:t xml:space="preserve">Pour bien comprendre l’origine de ces timbres, il faut </w:t>
      </w:r>
      <w:r w:rsidR="004755C6">
        <w:rPr>
          <w:rFonts w:cstheme="minorHAnsi"/>
          <w:i/>
          <w:iCs/>
          <w:sz w:val="24"/>
          <w:szCs w:val="24"/>
        </w:rPr>
        <w:t xml:space="preserve">faire un peu d’histoire. </w:t>
      </w:r>
      <w:r w:rsidRPr="009B2E32">
        <w:rPr>
          <w:i/>
          <w:iCs/>
          <w:sz w:val="24"/>
          <w:szCs w:val="24"/>
        </w:rPr>
        <w:t xml:space="preserve">Depuis 1 000 ans et jusqu’en 1955, Oman était divisé en deux régions : la bande côtière avec sa capitale Mascate, constituait le sultanat de Mascate et Oman du Sultan Sa'id bin Taimur ; l’intérieur des terres avec sa capitale Nizwa constituait l’imamat d’Oman, dirigé par l’Imam Ghalib bin Ali. La découverte de pétrole sur le territoire de l’imamat d’Oman </w:t>
      </w:r>
      <w:r w:rsidR="0051232B">
        <w:rPr>
          <w:i/>
          <w:iCs/>
          <w:sz w:val="24"/>
          <w:szCs w:val="24"/>
        </w:rPr>
        <w:t>remet tout en question et</w:t>
      </w:r>
      <w:r w:rsidRPr="009B2E32">
        <w:rPr>
          <w:i/>
          <w:iCs/>
          <w:sz w:val="24"/>
          <w:szCs w:val="24"/>
        </w:rPr>
        <w:t xml:space="preserve"> le sultan et ses alliés britanniques renie</w:t>
      </w:r>
      <w:r w:rsidR="0051232B">
        <w:rPr>
          <w:i/>
          <w:iCs/>
          <w:sz w:val="24"/>
          <w:szCs w:val="24"/>
        </w:rPr>
        <w:t>nt</w:t>
      </w:r>
      <w:r w:rsidRPr="009B2E32">
        <w:rPr>
          <w:i/>
          <w:iCs/>
          <w:sz w:val="24"/>
          <w:szCs w:val="24"/>
        </w:rPr>
        <w:t xml:space="preserve"> le traité de paix entre les deux territoires et envahi</w:t>
      </w:r>
      <w:r w:rsidR="0051232B">
        <w:rPr>
          <w:i/>
          <w:iCs/>
          <w:sz w:val="24"/>
          <w:szCs w:val="24"/>
        </w:rPr>
        <w:t>ssent</w:t>
      </w:r>
      <w:r w:rsidRPr="009B2E32">
        <w:rPr>
          <w:i/>
          <w:iCs/>
          <w:sz w:val="24"/>
          <w:szCs w:val="24"/>
        </w:rPr>
        <w:t xml:space="preserve"> militairement l’imamat d’Oman. La victoire des forces britanniques oblig</w:t>
      </w:r>
      <w:r w:rsidR="0051232B">
        <w:rPr>
          <w:i/>
          <w:iCs/>
          <w:sz w:val="24"/>
          <w:szCs w:val="24"/>
        </w:rPr>
        <w:t xml:space="preserve">e </w:t>
      </w:r>
      <w:r w:rsidRPr="009B2E32">
        <w:rPr>
          <w:i/>
          <w:iCs/>
          <w:sz w:val="24"/>
          <w:szCs w:val="24"/>
        </w:rPr>
        <w:t>l’Imam et sa suite à se réfugier en Arabie Saoudite en 1955 puis au Liban dans les années 1960</w:t>
      </w:r>
      <w:r w:rsidR="0051232B">
        <w:rPr>
          <w:i/>
          <w:iCs/>
          <w:sz w:val="24"/>
          <w:szCs w:val="24"/>
        </w:rPr>
        <w:t>. C’est là</w:t>
      </w:r>
      <w:r w:rsidRPr="009B2E32">
        <w:rPr>
          <w:i/>
          <w:iCs/>
          <w:sz w:val="24"/>
          <w:szCs w:val="24"/>
        </w:rPr>
        <w:t xml:space="preserve"> </w:t>
      </w:r>
      <w:r w:rsidR="0051232B">
        <w:rPr>
          <w:i/>
          <w:iCs/>
          <w:sz w:val="24"/>
          <w:szCs w:val="24"/>
        </w:rPr>
        <w:t>qu’il</w:t>
      </w:r>
      <w:r w:rsidR="004755C6">
        <w:rPr>
          <w:i/>
          <w:iCs/>
          <w:sz w:val="24"/>
          <w:szCs w:val="24"/>
        </w:rPr>
        <w:t xml:space="preserve"> form</w:t>
      </w:r>
      <w:r w:rsidR="0051232B">
        <w:rPr>
          <w:i/>
          <w:iCs/>
          <w:sz w:val="24"/>
          <w:szCs w:val="24"/>
        </w:rPr>
        <w:t>e</w:t>
      </w:r>
      <w:r w:rsidR="004755C6">
        <w:rPr>
          <w:i/>
          <w:iCs/>
          <w:sz w:val="24"/>
          <w:szCs w:val="24"/>
        </w:rPr>
        <w:t xml:space="preserve"> un gouvernement en exil. Youssef </w:t>
      </w:r>
      <w:r w:rsidR="004755C6" w:rsidRPr="00DD4B4B">
        <w:rPr>
          <w:i/>
          <w:iCs/>
          <w:sz w:val="24"/>
          <w:szCs w:val="24"/>
        </w:rPr>
        <w:t xml:space="preserve">Salim Tadros, </w:t>
      </w:r>
      <w:r w:rsidR="004755C6" w:rsidRPr="00DD4B4B">
        <w:rPr>
          <w:i/>
          <w:iCs/>
        </w:rPr>
        <w:t xml:space="preserve">déjà impliqué dans </w:t>
      </w:r>
      <w:r w:rsidR="004755C6" w:rsidRPr="00DD4B4B">
        <w:rPr>
          <w:i/>
          <w:iCs/>
        </w:rPr>
        <w:lastRenderedPageBreak/>
        <w:t xml:space="preserve">les émissions philatéliques de l’émirat de Sharjah, réussit à convaincre l’imam que l’émission de timbres-poste au nom de l’État d’Oman serait un élément de plus pour confirmer la légitimité du gouvernement </w:t>
      </w:r>
      <w:r w:rsidR="0051232B">
        <w:rPr>
          <w:i/>
          <w:iCs/>
        </w:rPr>
        <w:t>en</w:t>
      </w:r>
      <w:r w:rsidR="004755C6" w:rsidRPr="00DD4B4B">
        <w:rPr>
          <w:i/>
          <w:iCs/>
        </w:rPr>
        <w:t xml:space="preserve"> </w:t>
      </w:r>
      <w:r w:rsidR="0051232B">
        <w:rPr>
          <w:i/>
          <w:iCs/>
        </w:rPr>
        <w:t>exil,</w:t>
      </w:r>
      <w:r w:rsidR="004755C6" w:rsidRPr="00DD4B4B">
        <w:rPr>
          <w:i/>
          <w:iCs/>
        </w:rPr>
        <w:t xml:space="preserve"> Tadros se faisa</w:t>
      </w:r>
      <w:r w:rsidR="0051232B">
        <w:rPr>
          <w:i/>
          <w:iCs/>
        </w:rPr>
        <w:t>nt</w:t>
      </w:r>
      <w:r w:rsidR="004755C6" w:rsidRPr="00DD4B4B">
        <w:rPr>
          <w:i/>
          <w:iCs/>
        </w:rPr>
        <w:t xml:space="preserve"> fort de conclure une convention de réciprocité postale avec un des pays membres de l’Union Postale Arabe. Le service postal de l’État d’Oman </w:t>
      </w:r>
      <w:r w:rsidR="00A60AB5">
        <w:rPr>
          <w:i/>
          <w:iCs/>
        </w:rPr>
        <w:t>commenc</w:t>
      </w:r>
      <w:r w:rsidR="0051232B">
        <w:rPr>
          <w:i/>
          <w:iCs/>
        </w:rPr>
        <w:t>e</w:t>
      </w:r>
      <w:r w:rsidR="00A60AB5">
        <w:rPr>
          <w:i/>
          <w:iCs/>
        </w:rPr>
        <w:t xml:space="preserve"> à fonctionner en 1968</w:t>
      </w:r>
      <w:r w:rsidR="004755C6" w:rsidRPr="00DD4B4B">
        <w:rPr>
          <w:i/>
          <w:iCs/>
        </w:rPr>
        <w:t xml:space="preserve"> </w:t>
      </w:r>
      <w:r w:rsidR="00A60AB5">
        <w:rPr>
          <w:i/>
          <w:iCs/>
        </w:rPr>
        <w:t>après</w:t>
      </w:r>
      <w:r w:rsidR="004755C6" w:rsidRPr="00DD4B4B">
        <w:rPr>
          <w:i/>
          <w:iCs/>
        </w:rPr>
        <w:t xml:space="preserve"> un accord postal conclu avec l’Iraq</w:t>
      </w:r>
      <w:r w:rsidR="00A60AB5">
        <w:rPr>
          <w:i/>
          <w:iCs/>
        </w:rPr>
        <w:t xml:space="preserve">. Ainsi </w:t>
      </w:r>
      <w:r w:rsidR="004755C6" w:rsidRPr="00DD4B4B">
        <w:rPr>
          <w:i/>
          <w:iCs/>
        </w:rPr>
        <w:t>le courrier de l’État d’Oman</w:t>
      </w:r>
      <w:r w:rsidR="00A60AB5">
        <w:rPr>
          <w:i/>
          <w:iCs/>
        </w:rPr>
        <w:t xml:space="preserve"> en exil commenc</w:t>
      </w:r>
      <w:r w:rsidR="0051232B">
        <w:rPr>
          <w:i/>
          <w:iCs/>
        </w:rPr>
        <w:t>e</w:t>
      </w:r>
      <w:r w:rsidR="00A60AB5">
        <w:rPr>
          <w:i/>
          <w:iCs/>
        </w:rPr>
        <w:t xml:space="preserve"> à transiter </w:t>
      </w:r>
      <w:r w:rsidR="004755C6" w:rsidRPr="00DD4B4B">
        <w:rPr>
          <w:i/>
          <w:iCs/>
        </w:rPr>
        <w:t>dans le monde entier</w:t>
      </w:r>
      <w:r w:rsidR="00A60AB5">
        <w:rPr>
          <w:i/>
          <w:iCs/>
        </w:rPr>
        <w:t xml:space="preserve"> à partir de Bagdad</w:t>
      </w:r>
      <w:r w:rsidR="004755C6" w:rsidRPr="00DD4B4B">
        <w:rPr>
          <w:i/>
          <w:iCs/>
        </w:rPr>
        <w:t xml:space="preserve"> </w:t>
      </w:r>
      <w:r w:rsidR="00A60AB5">
        <w:rPr>
          <w:i/>
          <w:iCs/>
        </w:rPr>
        <w:t>en vertu d’une</w:t>
      </w:r>
      <w:r w:rsidR="004755C6" w:rsidRPr="00DD4B4B">
        <w:rPr>
          <w:i/>
          <w:iCs/>
        </w:rPr>
        <w:t xml:space="preserve"> convention de l’UPU perme</w:t>
      </w:r>
      <w:r w:rsidR="00D42DDF">
        <w:rPr>
          <w:i/>
          <w:iCs/>
        </w:rPr>
        <w:t>t</w:t>
      </w:r>
      <w:r w:rsidR="004755C6" w:rsidRPr="00DD4B4B">
        <w:rPr>
          <w:i/>
          <w:iCs/>
        </w:rPr>
        <w:t>t</w:t>
      </w:r>
      <w:r w:rsidR="00A60AB5">
        <w:rPr>
          <w:i/>
          <w:iCs/>
        </w:rPr>
        <w:t>ant</w:t>
      </w:r>
      <w:r w:rsidR="004755C6" w:rsidRPr="00DD4B4B">
        <w:rPr>
          <w:i/>
          <w:iCs/>
        </w:rPr>
        <w:t xml:space="preserve"> à un État non membre de faire transiter son courrier à travers un État membre.</w:t>
      </w:r>
      <w:r w:rsidR="00D42DDF">
        <w:rPr>
          <w:i/>
          <w:iCs/>
        </w:rPr>
        <w:t xml:space="preserve"> Des accords de même type </w:t>
      </w:r>
      <w:r w:rsidR="0051232B">
        <w:rPr>
          <w:i/>
          <w:iCs/>
        </w:rPr>
        <w:t>s</w:t>
      </w:r>
      <w:r w:rsidR="00D42DDF">
        <w:rPr>
          <w:i/>
          <w:iCs/>
        </w:rPr>
        <w:t xml:space="preserve">ont réalisés </w:t>
      </w:r>
      <w:r w:rsidR="0051232B">
        <w:rPr>
          <w:i/>
          <w:iCs/>
        </w:rPr>
        <w:t xml:space="preserve">par la suite </w:t>
      </w:r>
      <w:r w:rsidR="00D42DDF">
        <w:rPr>
          <w:i/>
          <w:iCs/>
        </w:rPr>
        <w:t>avec la Jordanie en 1968 puis avec la Syrie en 1972.</w:t>
      </w:r>
      <w:r w:rsidR="00F6105A">
        <w:rPr>
          <w:i/>
          <w:iCs/>
        </w:rPr>
        <w:t xml:space="preserve"> A noter l’émission de timbres au nom de deux dépendances de l’Etat d’Oman : la principauté de la Montagne Verte en 1969 et du Dhofar en 1972 qui peuvent également revendiquer une validité postale.</w:t>
      </w:r>
    </w:p>
    <w:p w14:paraId="788B3AB8" w14:textId="46EE3210" w:rsidR="001870BA" w:rsidRDefault="001870BA" w:rsidP="00DD4B4B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>
        <w:rPr>
          <w:i/>
          <w:iCs/>
          <w:noProof/>
        </w:rPr>
        <w:drawing>
          <wp:anchor distT="0" distB="0" distL="114300" distR="114300" simplePos="0" relativeHeight="251667456" behindDoc="0" locked="0" layoutInCell="1" allowOverlap="1" wp14:anchorId="3909C04E" wp14:editId="0CE4DE40">
            <wp:simplePos x="0" y="0"/>
            <wp:positionH relativeFrom="margin">
              <wp:posOffset>514350</wp:posOffset>
            </wp:positionH>
            <wp:positionV relativeFrom="margin">
              <wp:posOffset>4899660</wp:posOffset>
            </wp:positionV>
            <wp:extent cx="1600200" cy="2009775"/>
            <wp:effectExtent l="0" t="0" r="0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FB161" w14:textId="5D245F5B" w:rsidR="001870BA" w:rsidRDefault="001870BA" w:rsidP="00DD4B4B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2639552C" w14:textId="77777777" w:rsidR="001870BA" w:rsidRDefault="001870BA" w:rsidP="00DD4B4B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1140CE72" w14:textId="77777777" w:rsidR="001870BA" w:rsidRDefault="001870BA" w:rsidP="00DD4B4B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78437B81" w14:textId="77777777" w:rsidR="001870BA" w:rsidRDefault="001870BA" w:rsidP="00DD4B4B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46481126" w14:textId="77777777" w:rsidR="001870BA" w:rsidRDefault="001870BA" w:rsidP="00DD4B4B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40EBE30A" w14:textId="77777777" w:rsidR="001870BA" w:rsidRDefault="001870BA" w:rsidP="00DD4B4B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</w:p>
    <w:p w14:paraId="0DDE9D8E" w14:textId="59311507" w:rsidR="001870BA" w:rsidRDefault="001870BA" w:rsidP="001870BA">
      <w:pPr>
        <w:spacing w:line="276" w:lineRule="auto"/>
        <w:jc w:val="center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Timbre de l’Etat d’Oman en exil.</w:t>
      </w:r>
    </w:p>
    <w:p w14:paraId="685FFEE6" w14:textId="61512C10" w:rsidR="004E5CF5" w:rsidRDefault="00614BDD" w:rsidP="00462666">
      <w:pPr>
        <w:spacing w:line="276" w:lineRule="auto"/>
        <w:jc w:val="both"/>
        <w:rPr>
          <w:i/>
          <w:iCs/>
          <w:sz w:val="24"/>
          <w:szCs w:val="24"/>
        </w:rPr>
      </w:pPr>
      <w:r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L</w:t>
      </w:r>
      <w:r w:rsidR="004E5CF5" w:rsidRPr="00DD4B4B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e Royaume -Uni </w:t>
      </w:r>
      <w:r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trouvant </w:t>
      </w:r>
      <w:r w:rsidRPr="00DD4B4B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le </w:t>
      </w:r>
      <w:hyperlink r:id="rId30" w:tooltip="Sultan" w:history="1">
        <w:r w:rsidRPr="00DD4B4B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sultan</w:t>
        </w:r>
      </w:hyperlink>
      <w:r w:rsidRPr="00DD4B4B">
        <w:rPr>
          <w:rFonts w:cstheme="minorHAnsi"/>
          <w:i/>
          <w:iCs/>
          <w:sz w:val="24"/>
          <w:szCs w:val="24"/>
          <w:shd w:val="clear" w:color="auto" w:fill="FFFFFF"/>
        </w:rPr>
        <w:t> </w:t>
      </w:r>
      <w:hyperlink r:id="rId31" w:tooltip="Saïd ibn Taïmour" w:history="1">
        <w:r w:rsidRPr="00DD4B4B">
          <w:rPr>
            <w:rStyle w:val="Lienhypertexte"/>
            <w:rFonts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Saïd ibn Taïmour</w:t>
        </w:r>
      </w:hyperlink>
      <w:r>
        <w:rPr>
          <w:rFonts w:cstheme="minorHAnsi"/>
          <w:i/>
          <w:iCs/>
          <w:sz w:val="24"/>
          <w:szCs w:val="24"/>
          <w:shd w:val="clear" w:color="auto" w:fill="FFFFFF"/>
        </w:rPr>
        <w:t xml:space="preserve"> trop despote à son goût,</w:t>
      </w:r>
      <w:r w:rsidRPr="00DD4B4B">
        <w:rPr>
          <w:rFonts w:cstheme="minorHAnsi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i/>
          <w:iCs/>
          <w:sz w:val="24"/>
          <w:szCs w:val="24"/>
          <w:shd w:val="clear" w:color="auto" w:fill="FFFFFF"/>
        </w:rPr>
        <w:t>planifie un coup d’Etat en</w:t>
      </w:r>
      <w:r w:rsidR="004E5CF5" w:rsidRPr="00DD4B4B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1970 afin d</w:t>
      </w:r>
      <w:r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e l’</w:t>
      </w:r>
      <w:r w:rsidR="004E5CF5" w:rsidRPr="00DD4B4B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évincer  </w:t>
      </w:r>
      <w:r w:rsidR="00DD4B4B" w:rsidRPr="00DD4B4B">
        <w:rPr>
          <w:rFonts w:cstheme="minorHAnsi"/>
          <w:i/>
          <w:iCs/>
          <w:sz w:val="24"/>
          <w:szCs w:val="24"/>
          <w:shd w:val="clear" w:color="auto" w:fill="FFFFFF"/>
        </w:rPr>
        <w:t>au profit de son fils</w:t>
      </w:r>
      <w:r>
        <w:rPr>
          <w:rFonts w:cstheme="minorHAnsi"/>
          <w:i/>
          <w:iCs/>
          <w:sz w:val="24"/>
          <w:szCs w:val="24"/>
          <w:shd w:val="clear" w:color="auto" w:fill="FFFFFF"/>
        </w:rPr>
        <w:t>, ce qui change complètement</w:t>
      </w:r>
      <w:r w:rsidR="00DD4B4B" w:rsidRPr="00DD4B4B">
        <w:rPr>
          <w:rFonts w:cstheme="minorHAnsi"/>
          <w:i/>
          <w:iCs/>
          <w:sz w:val="24"/>
          <w:szCs w:val="24"/>
          <w:shd w:val="clear" w:color="auto" w:fill="FFFFFF"/>
        </w:rPr>
        <w:t xml:space="preserve"> </w:t>
      </w:r>
      <w:hyperlink r:id="rId32" w:tooltip="Qabus ibn Saïd" w:history="1"/>
      <w:r w:rsidR="00DD4B4B" w:rsidRPr="00DD4B4B">
        <w:rPr>
          <w:rFonts w:cstheme="minorHAnsi"/>
          <w:i/>
          <w:iCs/>
          <w:sz w:val="24"/>
          <w:szCs w:val="24"/>
        </w:rPr>
        <w:t xml:space="preserve"> la donne</w:t>
      </w:r>
      <w:r w:rsidR="00D42DDF">
        <w:rPr>
          <w:rFonts w:cstheme="minorHAnsi"/>
          <w:i/>
          <w:iCs/>
          <w:sz w:val="24"/>
          <w:szCs w:val="24"/>
        </w:rPr>
        <w:t xml:space="preserve">. Le nouveau </w:t>
      </w:r>
      <w:r w:rsidR="00D42DDF" w:rsidRPr="004D607B">
        <w:rPr>
          <w:rFonts w:cstheme="minorHAnsi"/>
          <w:i/>
          <w:iCs/>
          <w:sz w:val="24"/>
          <w:szCs w:val="24"/>
        </w:rPr>
        <w:t>Sultan</w:t>
      </w:r>
      <w:r w:rsidR="00DD4B4B" w:rsidRPr="004D607B">
        <w:rPr>
          <w:rFonts w:cstheme="minorHAnsi"/>
          <w:i/>
          <w:iCs/>
          <w:sz w:val="24"/>
          <w:szCs w:val="24"/>
        </w:rPr>
        <w:t xml:space="preserve"> </w:t>
      </w:r>
      <w:r w:rsidR="00A60AB5" w:rsidRPr="004D607B">
        <w:rPr>
          <w:i/>
          <w:iCs/>
          <w:sz w:val="24"/>
          <w:szCs w:val="24"/>
        </w:rPr>
        <w:t>Qaboos bin Sa'id s’empress</w:t>
      </w:r>
      <w:r w:rsidR="00D42DDF" w:rsidRPr="004D607B">
        <w:rPr>
          <w:i/>
          <w:iCs/>
          <w:sz w:val="24"/>
          <w:szCs w:val="24"/>
        </w:rPr>
        <w:t>e</w:t>
      </w:r>
      <w:r w:rsidR="00A60AB5" w:rsidRPr="004D607B">
        <w:rPr>
          <w:i/>
          <w:iCs/>
          <w:sz w:val="24"/>
          <w:szCs w:val="24"/>
        </w:rPr>
        <w:t xml:space="preserve"> d’établir des relations avec les autres pays arabes</w:t>
      </w:r>
      <w:r w:rsidR="00D42DDF" w:rsidRPr="004D607B">
        <w:rPr>
          <w:i/>
          <w:iCs/>
          <w:sz w:val="24"/>
          <w:szCs w:val="24"/>
        </w:rPr>
        <w:t xml:space="preserve"> et change l</w:t>
      </w:r>
      <w:r w:rsidR="00A60AB5" w:rsidRPr="004D607B">
        <w:rPr>
          <w:i/>
          <w:iCs/>
          <w:sz w:val="24"/>
          <w:szCs w:val="24"/>
        </w:rPr>
        <w:t xml:space="preserve">e nom du pays </w:t>
      </w:r>
      <w:r w:rsidR="00D42DDF" w:rsidRPr="004D607B">
        <w:rPr>
          <w:i/>
          <w:iCs/>
          <w:sz w:val="24"/>
          <w:szCs w:val="24"/>
        </w:rPr>
        <w:t xml:space="preserve">en </w:t>
      </w:r>
      <w:r w:rsidR="00A60AB5" w:rsidRPr="004D607B">
        <w:rPr>
          <w:i/>
          <w:iCs/>
          <w:sz w:val="24"/>
          <w:szCs w:val="24"/>
        </w:rPr>
        <w:t>Sultanat d’Oman en 1970</w:t>
      </w:r>
      <w:r w:rsidR="00D42DDF" w:rsidRPr="004D607B">
        <w:rPr>
          <w:i/>
          <w:iCs/>
          <w:sz w:val="24"/>
          <w:szCs w:val="24"/>
        </w:rPr>
        <w:t>.</w:t>
      </w:r>
      <w:r w:rsidR="00A60AB5" w:rsidRPr="004D607B">
        <w:rPr>
          <w:i/>
          <w:iCs/>
          <w:sz w:val="24"/>
          <w:szCs w:val="24"/>
        </w:rPr>
        <w:t xml:space="preserve"> </w:t>
      </w:r>
      <w:r w:rsidR="00D42DDF" w:rsidRPr="004D607B">
        <w:rPr>
          <w:i/>
          <w:iCs/>
          <w:sz w:val="24"/>
          <w:szCs w:val="24"/>
        </w:rPr>
        <w:t>L</w:t>
      </w:r>
      <w:r w:rsidR="00A60AB5" w:rsidRPr="004D607B">
        <w:rPr>
          <w:i/>
          <w:iCs/>
          <w:sz w:val="24"/>
          <w:szCs w:val="24"/>
        </w:rPr>
        <w:t xml:space="preserve">e pays </w:t>
      </w:r>
      <w:r w:rsidR="00D42DDF" w:rsidRPr="004D607B">
        <w:rPr>
          <w:i/>
          <w:iCs/>
          <w:sz w:val="24"/>
          <w:szCs w:val="24"/>
        </w:rPr>
        <w:t>est</w:t>
      </w:r>
      <w:r w:rsidR="00A60AB5" w:rsidRPr="004D607B">
        <w:rPr>
          <w:i/>
          <w:iCs/>
          <w:sz w:val="24"/>
          <w:szCs w:val="24"/>
        </w:rPr>
        <w:t xml:space="preserve"> </w:t>
      </w:r>
      <w:r w:rsidR="00A13904">
        <w:rPr>
          <w:i/>
          <w:iCs/>
          <w:sz w:val="24"/>
          <w:szCs w:val="24"/>
        </w:rPr>
        <w:t xml:space="preserve">alors </w:t>
      </w:r>
      <w:r w:rsidR="00A60AB5" w:rsidRPr="004D607B">
        <w:rPr>
          <w:i/>
          <w:iCs/>
          <w:sz w:val="24"/>
          <w:szCs w:val="24"/>
        </w:rPr>
        <w:t xml:space="preserve">admis à l’Union </w:t>
      </w:r>
      <w:r w:rsidR="00A60AB5" w:rsidRPr="004D607B">
        <w:rPr>
          <w:i/>
          <w:iCs/>
          <w:sz w:val="24"/>
          <w:szCs w:val="24"/>
        </w:rPr>
        <w:t xml:space="preserve">Postale Universelle </w:t>
      </w:r>
      <w:r w:rsidR="002C5B7F" w:rsidRPr="004D607B">
        <w:rPr>
          <w:i/>
          <w:iCs/>
          <w:sz w:val="24"/>
          <w:szCs w:val="24"/>
        </w:rPr>
        <w:t>ainsi qu’à</w:t>
      </w:r>
      <w:r w:rsidR="00A60AB5" w:rsidRPr="004D607B">
        <w:rPr>
          <w:i/>
          <w:iCs/>
          <w:sz w:val="24"/>
          <w:szCs w:val="24"/>
        </w:rPr>
        <w:t xml:space="preserve"> l’Organisation des Nations-Unies </w:t>
      </w:r>
      <w:r w:rsidR="002C5B7F" w:rsidRPr="004D607B">
        <w:rPr>
          <w:i/>
          <w:iCs/>
          <w:sz w:val="24"/>
          <w:szCs w:val="24"/>
        </w:rPr>
        <w:t>en</w:t>
      </w:r>
      <w:r w:rsidR="00A60AB5" w:rsidRPr="004D607B">
        <w:rPr>
          <w:i/>
          <w:iCs/>
          <w:sz w:val="24"/>
          <w:szCs w:val="24"/>
        </w:rPr>
        <w:t xml:space="preserve"> 1971</w:t>
      </w:r>
      <w:r w:rsidR="002C5B7F" w:rsidRPr="004D607B">
        <w:rPr>
          <w:i/>
          <w:iCs/>
          <w:sz w:val="24"/>
          <w:szCs w:val="24"/>
        </w:rPr>
        <w:t xml:space="preserve"> et seule la Syrie </w:t>
      </w:r>
      <w:r w:rsidR="00A60AB5" w:rsidRPr="004D607B">
        <w:rPr>
          <w:i/>
          <w:iCs/>
          <w:sz w:val="24"/>
          <w:szCs w:val="24"/>
        </w:rPr>
        <w:t>accept</w:t>
      </w:r>
      <w:r w:rsidR="002C5B7F" w:rsidRPr="004D607B">
        <w:rPr>
          <w:i/>
          <w:iCs/>
          <w:sz w:val="24"/>
          <w:szCs w:val="24"/>
        </w:rPr>
        <w:t>e encore</w:t>
      </w:r>
      <w:r w:rsidR="00A60AB5" w:rsidRPr="004D607B">
        <w:rPr>
          <w:i/>
          <w:iCs/>
          <w:sz w:val="24"/>
          <w:szCs w:val="24"/>
        </w:rPr>
        <w:t xml:space="preserve"> le courrier de l’État d’Oman </w:t>
      </w:r>
      <w:r w:rsidR="002C5B7F" w:rsidRPr="004D607B">
        <w:rPr>
          <w:i/>
          <w:iCs/>
          <w:sz w:val="24"/>
          <w:szCs w:val="24"/>
        </w:rPr>
        <w:t>jusqu’en</w:t>
      </w:r>
      <w:r w:rsidR="00A60AB5" w:rsidRPr="004D607B">
        <w:rPr>
          <w:i/>
          <w:iCs/>
          <w:sz w:val="24"/>
          <w:szCs w:val="24"/>
        </w:rPr>
        <w:t xml:space="preserve"> 1972</w:t>
      </w:r>
      <w:r w:rsidR="002C5B7F" w:rsidRPr="004D607B">
        <w:rPr>
          <w:i/>
          <w:iCs/>
          <w:sz w:val="24"/>
          <w:szCs w:val="24"/>
        </w:rPr>
        <w:t xml:space="preserve">. </w:t>
      </w:r>
      <w:r w:rsidR="00A60AB5" w:rsidRPr="004D607B">
        <w:rPr>
          <w:i/>
          <w:iCs/>
          <w:sz w:val="24"/>
          <w:szCs w:val="24"/>
        </w:rPr>
        <w:t xml:space="preserve">Aucun des timbres de l’État d’Oman émis après juin 1972 </w:t>
      </w:r>
      <w:r w:rsidR="002C5B7F" w:rsidRPr="004D607B">
        <w:rPr>
          <w:i/>
          <w:iCs/>
          <w:sz w:val="24"/>
          <w:szCs w:val="24"/>
        </w:rPr>
        <w:t>ne p</w:t>
      </w:r>
      <w:r w:rsidR="00EE31C3" w:rsidRPr="004D607B">
        <w:rPr>
          <w:i/>
          <w:iCs/>
          <w:sz w:val="24"/>
          <w:szCs w:val="24"/>
        </w:rPr>
        <w:t>ouvant</w:t>
      </w:r>
      <w:r w:rsidR="002C5B7F" w:rsidRPr="004D607B">
        <w:rPr>
          <w:i/>
          <w:iCs/>
          <w:sz w:val="24"/>
          <w:szCs w:val="24"/>
        </w:rPr>
        <w:t xml:space="preserve"> plus donc revendiquer de</w:t>
      </w:r>
      <w:r w:rsidR="00A60AB5" w:rsidRPr="004D607B">
        <w:rPr>
          <w:i/>
          <w:iCs/>
          <w:sz w:val="24"/>
          <w:szCs w:val="24"/>
        </w:rPr>
        <w:t xml:space="preserve"> validité postale</w:t>
      </w:r>
      <w:r w:rsidR="00EE31C3" w:rsidRPr="004D607B">
        <w:rPr>
          <w:i/>
          <w:iCs/>
          <w:sz w:val="24"/>
          <w:szCs w:val="24"/>
        </w:rPr>
        <w:t xml:space="preserve">, Tadros arrête ses émissions de timbres. Or, il se trouve que pour </w:t>
      </w:r>
      <w:r w:rsidR="00A60AB5" w:rsidRPr="004D607B">
        <w:rPr>
          <w:i/>
          <w:iCs/>
          <w:sz w:val="24"/>
          <w:szCs w:val="24"/>
        </w:rPr>
        <w:t>imprimer et distribuer les timbres-poste de l’État d’Oman</w:t>
      </w:r>
      <w:r w:rsidR="002C5B7F" w:rsidRPr="004D607B">
        <w:rPr>
          <w:i/>
          <w:iCs/>
          <w:sz w:val="24"/>
          <w:szCs w:val="24"/>
        </w:rPr>
        <w:t xml:space="preserve">, </w:t>
      </w:r>
      <w:r w:rsidR="00EE31C3" w:rsidRPr="004D607B">
        <w:rPr>
          <w:i/>
          <w:iCs/>
          <w:sz w:val="24"/>
          <w:szCs w:val="24"/>
        </w:rPr>
        <w:t>il</w:t>
      </w:r>
      <w:r w:rsidR="00A60AB5" w:rsidRPr="004D607B">
        <w:rPr>
          <w:i/>
          <w:iCs/>
          <w:sz w:val="24"/>
          <w:szCs w:val="24"/>
        </w:rPr>
        <w:t xml:space="preserve"> </w:t>
      </w:r>
      <w:r w:rsidR="002C5B7F" w:rsidRPr="004D607B">
        <w:rPr>
          <w:i/>
          <w:iCs/>
          <w:sz w:val="24"/>
          <w:szCs w:val="24"/>
        </w:rPr>
        <w:t>s’est</w:t>
      </w:r>
      <w:r w:rsidR="00A60AB5" w:rsidRPr="004D607B">
        <w:rPr>
          <w:i/>
          <w:iCs/>
          <w:sz w:val="24"/>
          <w:szCs w:val="24"/>
        </w:rPr>
        <w:t xml:space="preserve"> associé avec </w:t>
      </w:r>
      <w:r w:rsidR="00EE31C3" w:rsidRPr="004D607B">
        <w:rPr>
          <w:i/>
          <w:iCs/>
          <w:sz w:val="24"/>
          <w:szCs w:val="24"/>
        </w:rPr>
        <w:t xml:space="preserve">un certain </w:t>
      </w:r>
      <w:r w:rsidR="00A60AB5" w:rsidRPr="004D607B">
        <w:rPr>
          <w:i/>
          <w:iCs/>
          <w:sz w:val="24"/>
          <w:szCs w:val="24"/>
        </w:rPr>
        <w:t xml:space="preserve">Clive Feigenbaum, </w:t>
      </w:r>
      <w:r w:rsidR="002C5B7F" w:rsidRPr="004D607B">
        <w:rPr>
          <w:i/>
          <w:iCs/>
          <w:sz w:val="24"/>
          <w:szCs w:val="24"/>
        </w:rPr>
        <w:t>qui avait déjà une solide expérience dans ce domaine</w:t>
      </w:r>
      <w:r w:rsidR="00EE31C3" w:rsidRPr="004D607B">
        <w:rPr>
          <w:i/>
          <w:iCs/>
          <w:sz w:val="24"/>
          <w:szCs w:val="24"/>
        </w:rPr>
        <w:t xml:space="preserve">. Ce dernier profite </w:t>
      </w:r>
      <w:r w:rsidR="008C20BF">
        <w:rPr>
          <w:i/>
          <w:iCs/>
          <w:sz w:val="24"/>
          <w:szCs w:val="24"/>
        </w:rPr>
        <w:t>alors</w:t>
      </w:r>
      <w:r w:rsidR="00EE31C3" w:rsidRPr="004D607B">
        <w:rPr>
          <w:i/>
          <w:iCs/>
          <w:sz w:val="24"/>
          <w:szCs w:val="24"/>
        </w:rPr>
        <w:t xml:space="preserve"> de</w:t>
      </w:r>
      <w:r w:rsidR="008C20BF">
        <w:rPr>
          <w:i/>
          <w:iCs/>
          <w:sz w:val="24"/>
          <w:szCs w:val="24"/>
        </w:rPr>
        <w:t xml:space="preserve"> la confusion régnant dans le pays avec la rébellion séparatiste</w:t>
      </w:r>
      <w:r w:rsidR="00FD1E1C">
        <w:rPr>
          <w:i/>
          <w:iCs/>
          <w:sz w:val="24"/>
          <w:szCs w:val="24"/>
        </w:rPr>
        <w:t xml:space="preserve"> menée par le front de libération d’Oman et du golfe arabique</w:t>
      </w:r>
      <w:r>
        <w:rPr>
          <w:i/>
          <w:iCs/>
          <w:sz w:val="24"/>
          <w:szCs w:val="24"/>
        </w:rPr>
        <w:t>, organisation</w:t>
      </w:r>
      <w:r w:rsidR="008C20BF">
        <w:rPr>
          <w:i/>
          <w:iCs/>
          <w:sz w:val="24"/>
          <w:szCs w:val="24"/>
        </w:rPr>
        <w:t xml:space="preserve"> d’obédience marxiste</w:t>
      </w:r>
      <w:r w:rsidR="00A13904">
        <w:rPr>
          <w:i/>
          <w:iCs/>
          <w:sz w:val="24"/>
          <w:szCs w:val="24"/>
        </w:rPr>
        <w:t xml:space="preserve"> </w:t>
      </w:r>
      <w:r w:rsidR="00A13904">
        <w:rPr>
          <w:i/>
          <w:iCs/>
          <w:sz w:val="24"/>
          <w:szCs w:val="24"/>
        </w:rPr>
        <w:t>qui sévit depuis 1964 dans la province du Dhofar</w:t>
      </w:r>
      <w:r w:rsidR="00A13904">
        <w:rPr>
          <w:i/>
          <w:iCs/>
          <w:sz w:val="24"/>
          <w:szCs w:val="24"/>
        </w:rPr>
        <w:t xml:space="preserve"> et </w:t>
      </w:r>
      <w:r w:rsidR="00FD1E1C">
        <w:rPr>
          <w:i/>
          <w:iCs/>
          <w:sz w:val="24"/>
          <w:szCs w:val="24"/>
        </w:rPr>
        <w:t xml:space="preserve">vise à chasser les britanniques de la région et </w:t>
      </w:r>
      <w:r w:rsidR="00EE31C3" w:rsidRPr="004D607B">
        <w:rPr>
          <w:i/>
          <w:iCs/>
          <w:sz w:val="24"/>
          <w:szCs w:val="24"/>
        </w:rPr>
        <w:t>pour continuer d’imprimer impunément des timbres au nom de l’Etat d’Oman et du Dhofa</w:t>
      </w:r>
      <w:r w:rsidR="00FD1E1C">
        <w:rPr>
          <w:i/>
          <w:iCs/>
          <w:sz w:val="24"/>
          <w:szCs w:val="24"/>
        </w:rPr>
        <w:t>r</w:t>
      </w:r>
      <w:r w:rsidR="00EE31C3" w:rsidRPr="004D607B">
        <w:rPr>
          <w:i/>
          <w:iCs/>
          <w:sz w:val="24"/>
          <w:szCs w:val="24"/>
        </w:rPr>
        <w:t>.</w:t>
      </w:r>
      <w:r w:rsidR="00FD1E1C">
        <w:rPr>
          <w:i/>
          <w:iCs/>
          <w:sz w:val="24"/>
          <w:szCs w:val="24"/>
        </w:rPr>
        <w:t xml:space="preserve"> Ces émissions ont continué jusqu’en 1986, soit bien après la reddition des séparatistes </w:t>
      </w:r>
      <w:r w:rsidR="00A13904">
        <w:rPr>
          <w:i/>
          <w:iCs/>
          <w:sz w:val="24"/>
          <w:szCs w:val="24"/>
        </w:rPr>
        <w:t>faisant suite à</w:t>
      </w:r>
      <w:r w:rsidR="00FD1E1C">
        <w:rPr>
          <w:i/>
          <w:iCs/>
          <w:sz w:val="24"/>
          <w:szCs w:val="24"/>
        </w:rPr>
        <w:t xml:space="preserve"> l’intervention des troupes iraniennes en 1976.</w:t>
      </w:r>
      <w:r w:rsidR="00FD1E1C" w:rsidRPr="00FD1E1C"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t xml:space="preserve"> </w:t>
      </w:r>
    </w:p>
    <w:p w14:paraId="1628315F" w14:textId="576B19E6" w:rsidR="008C20BF" w:rsidRDefault="00FD1E1C" w:rsidP="00462666">
      <w:pPr>
        <w:spacing w:line="276" w:lineRule="auto"/>
        <w:jc w:val="both"/>
        <w:rPr>
          <w:i/>
          <w:iCs/>
          <w:sz w:val="24"/>
          <w:szCs w:val="24"/>
        </w:rPr>
      </w:pP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76C568AA" wp14:editId="6E815BC6">
            <wp:simplePos x="0" y="0"/>
            <wp:positionH relativeFrom="margin">
              <wp:posOffset>3547745</wp:posOffset>
            </wp:positionH>
            <wp:positionV relativeFrom="margin">
              <wp:posOffset>5462270</wp:posOffset>
            </wp:positionV>
            <wp:extent cx="1900555" cy="2981325"/>
            <wp:effectExtent l="0" t="0" r="4445" b="952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3E14E" w14:textId="0913E8A9" w:rsidR="008C20BF" w:rsidRDefault="008C20BF" w:rsidP="00462666">
      <w:pPr>
        <w:spacing w:line="276" w:lineRule="auto"/>
        <w:jc w:val="both"/>
        <w:rPr>
          <w:i/>
          <w:iCs/>
          <w:sz w:val="24"/>
          <w:szCs w:val="24"/>
        </w:rPr>
      </w:pPr>
    </w:p>
    <w:p w14:paraId="457C508F" w14:textId="652B8B9D" w:rsidR="008C20BF" w:rsidRDefault="008C20BF" w:rsidP="00462666">
      <w:pPr>
        <w:spacing w:line="276" w:lineRule="auto"/>
        <w:jc w:val="both"/>
        <w:rPr>
          <w:i/>
          <w:iCs/>
          <w:sz w:val="24"/>
          <w:szCs w:val="24"/>
        </w:rPr>
      </w:pPr>
    </w:p>
    <w:p w14:paraId="157A1389" w14:textId="145AE66A" w:rsidR="008C20BF" w:rsidRDefault="008C20BF" w:rsidP="00462666">
      <w:pPr>
        <w:spacing w:line="276" w:lineRule="auto"/>
        <w:jc w:val="both"/>
        <w:rPr>
          <w:i/>
          <w:iCs/>
          <w:sz w:val="24"/>
          <w:szCs w:val="24"/>
        </w:rPr>
      </w:pPr>
    </w:p>
    <w:p w14:paraId="1273B267" w14:textId="7B8FCBB1" w:rsidR="008C20BF" w:rsidRDefault="008C20BF" w:rsidP="00462666">
      <w:pPr>
        <w:spacing w:line="276" w:lineRule="auto"/>
        <w:jc w:val="both"/>
        <w:rPr>
          <w:i/>
          <w:iCs/>
          <w:sz w:val="24"/>
          <w:szCs w:val="24"/>
        </w:rPr>
      </w:pPr>
    </w:p>
    <w:p w14:paraId="568640EE" w14:textId="7775DF92" w:rsidR="008C20BF" w:rsidRDefault="008C20BF" w:rsidP="00462666">
      <w:pPr>
        <w:spacing w:line="276" w:lineRule="auto"/>
        <w:jc w:val="both"/>
        <w:rPr>
          <w:i/>
          <w:iCs/>
          <w:sz w:val="24"/>
          <w:szCs w:val="24"/>
        </w:rPr>
      </w:pPr>
    </w:p>
    <w:p w14:paraId="000EE093" w14:textId="1DBC6AB0" w:rsidR="008C20BF" w:rsidRDefault="008C20BF" w:rsidP="00462666">
      <w:pPr>
        <w:spacing w:line="276" w:lineRule="auto"/>
        <w:jc w:val="both"/>
        <w:rPr>
          <w:i/>
          <w:iCs/>
          <w:sz w:val="24"/>
          <w:szCs w:val="24"/>
        </w:rPr>
      </w:pPr>
    </w:p>
    <w:p w14:paraId="44D502A7" w14:textId="3AD3A84B" w:rsidR="008C20BF" w:rsidRDefault="008C20BF" w:rsidP="00462666">
      <w:pPr>
        <w:spacing w:line="276" w:lineRule="auto"/>
        <w:jc w:val="both"/>
        <w:rPr>
          <w:i/>
          <w:iCs/>
          <w:sz w:val="24"/>
          <w:szCs w:val="24"/>
        </w:rPr>
      </w:pPr>
    </w:p>
    <w:p w14:paraId="64EC271A" w14:textId="52A4F2D3" w:rsidR="008C20BF" w:rsidRDefault="008C20BF" w:rsidP="00462666">
      <w:pPr>
        <w:spacing w:line="276" w:lineRule="auto"/>
        <w:jc w:val="both"/>
        <w:rPr>
          <w:i/>
          <w:iCs/>
          <w:sz w:val="24"/>
          <w:szCs w:val="24"/>
        </w:rPr>
      </w:pPr>
    </w:p>
    <w:p w14:paraId="1D047573" w14:textId="2C203040" w:rsidR="008C20BF" w:rsidRDefault="008C20BF" w:rsidP="00462666">
      <w:pPr>
        <w:spacing w:line="276" w:lineRule="auto"/>
        <w:jc w:val="both"/>
        <w:rPr>
          <w:i/>
          <w:iCs/>
          <w:sz w:val="24"/>
          <w:szCs w:val="24"/>
        </w:rPr>
      </w:pPr>
    </w:p>
    <w:p w14:paraId="5E0C2BAD" w14:textId="77777777" w:rsidR="00FD1E1C" w:rsidRPr="004D607B" w:rsidRDefault="00FD1E1C" w:rsidP="00FD1E1C">
      <w:pPr>
        <w:spacing w:line="276" w:lineRule="auto"/>
        <w:jc w:val="center"/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Feigenbaum : </w:t>
      </w:r>
      <w:r w:rsidRPr="004D607B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Dhofar</w:t>
      </w:r>
    </w:p>
    <w:p w14:paraId="69E7C643" w14:textId="77777777" w:rsidR="00FD1E1C" w:rsidRDefault="00FD1E1C" w:rsidP="00462666">
      <w:pPr>
        <w:spacing w:line="276" w:lineRule="auto"/>
        <w:jc w:val="both"/>
        <w:rPr>
          <w:i/>
          <w:iCs/>
          <w:sz w:val="24"/>
          <w:szCs w:val="24"/>
        </w:rPr>
      </w:pPr>
    </w:p>
    <w:p w14:paraId="6077625A" w14:textId="77777777" w:rsidR="00A13904" w:rsidRDefault="00A13904" w:rsidP="006C3790">
      <w:pPr>
        <w:spacing w:line="276" w:lineRule="auto"/>
        <w:jc w:val="center"/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</w:pPr>
    </w:p>
    <w:p w14:paraId="11721BB2" w14:textId="02145116" w:rsidR="004D607B" w:rsidRPr="004D607B" w:rsidRDefault="004D607B" w:rsidP="006C3790">
      <w:pPr>
        <w:spacing w:line="276" w:lineRule="auto"/>
        <w:jc w:val="center"/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lastRenderedPageBreak/>
        <w:t xml:space="preserve">Feigenbaum : </w:t>
      </w:r>
      <w:r w:rsidRPr="004D607B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State of Oman.1977</w:t>
      </w:r>
    </w:p>
    <w:p w14:paraId="5969DEFF" w14:textId="6D44CDE0" w:rsidR="004E5CF5" w:rsidRDefault="004E5CF5" w:rsidP="00462666">
      <w:pPr>
        <w:spacing w:line="276" w:lineRule="auto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EFD4469" w14:textId="3BC9DB73" w:rsidR="004E5CF5" w:rsidRPr="00545F03" w:rsidRDefault="005263E4" w:rsidP="006C3790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B0416B5" wp14:editId="08DD052B">
            <wp:simplePos x="0" y="0"/>
            <wp:positionH relativeFrom="margin">
              <wp:align>right</wp:align>
            </wp:positionH>
            <wp:positionV relativeFrom="margin">
              <wp:posOffset>4438650</wp:posOffset>
            </wp:positionV>
            <wp:extent cx="2654300" cy="337439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35E">
        <w:rPr>
          <w:rFonts w:cstheme="minorHAnsi"/>
          <w:i/>
          <w:iCs/>
          <w:noProof/>
          <w:color w:val="202122"/>
          <w:sz w:val="24"/>
          <w:szCs w:val="24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1E62C72D" wp14:editId="1C297BA6">
            <wp:simplePos x="0" y="0"/>
            <wp:positionH relativeFrom="column">
              <wp:align>right</wp:align>
            </wp:positionH>
            <wp:positionV relativeFrom="margin">
              <wp:posOffset>7003415</wp:posOffset>
            </wp:positionV>
            <wp:extent cx="2644140" cy="1800225"/>
            <wp:effectExtent l="0" t="0" r="3810" b="952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B2D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L</w:t>
      </w:r>
      <w:r w:rsidR="000A2A54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a grande grève des </w:t>
      </w:r>
      <w:r w:rsidR="006C3790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postes en 1971 </w:t>
      </w:r>
      <w:r w:rsidR="00B21B2D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permet à Feigenbaum, toujours aussi opportuniste de </w:t>
      </w:r>
      <w:r w:rsidR="006C3790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pouvoir exercer</w:t>
      </w:r>
      <w:r w:rsidR="00B21B2D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une nouvelle fois</w:t>
      </w:r>
      <w:r w:rsidR="006C3790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tous ses talents. Complètement dépassée, la Poste britannique </w:t>
      </w:r>
      <w:r w:rsidR="006C3790" w:rsidRPr="006C3790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renonce </w:t>
      </w:r>
      <w:r w:rsidR="006C3790" w:rsidRPr="006C3790">
        <w:rPr>
          <w:i/>
          <w:iCs/>
        </w:rPr>
        <w:t xml:space="preserve">pour la première fois de son histoire, à son monopole et du jour au lendemain, </w:t>
      </w:r>
      <w:r w:rsidR="00B21B2D">
        <w:rPr>
          <w:i/>
          <w:iCs/>
        </w:rPr>
        <w:t xml:space="preserve">il devient possible aux </w:t>
      </w:r>
      <w:r w:rsidR="006C3790" w:rsidRPr="006C3790">
        <w:rPr>
          <w:i/>
          <w:iCs/>
        </w:rPr>
        <w:t xml:space="preserve">entreprises privées de transporter du courrier en faisant une demande de permis temporaire. </w:t>
      </w:r>
      <w:r w:rsidR="00545F03" w:rsidRPr="00545F03">
        <w:rPr>
          <w:i/>
          <w:iCs/>
          <w:sz w:val="24"/>
          <w:szCs w:val="24"/>
        </w:rPr>
        <w:t>Feigenbaum</w:t>
      </w:r>
      <w:r w:rsidR="00545F03">
        <w:rPr>
          <w:i/>
          <w:iCs/>
          <w:sz w:val="24"/>
          <w:szCs w:val="24"/>
        </w:rPr>
        <w:t xml:space="preserve"> profite immédiatement de l’aubaine pour</w:t>
      </w:r>
      <w:r w:rsidR="00B21B2D">
        <w:rPr>
          <w:i/>
          <w:iCs/>
          <w:sz w:val="24"/>
          <w:szCs w:val="24"/>
        </w:rPr>
        <w:t>,</w:t>
      </w:r>
      <w:r w:rsidR="00545F03">
        <w:rPr>
          <w:i/>
          <w:iCs/>
          <w:sz w:val="24"/>
          <w:szCs w:val="24"/>
        </w:rPr>
        <w:t xml:space="preserve"> </w:t>
      </w:r>
      <w:r w:rsidR="00545F03" w:rsidRPr="00545F03">
        <w:rPr>
          <w:i/>
          <w:iCs/>
          <w:sz w:val="24"/>
          <w:szCs w:val="24"/>
        </w:rPr>
        <w:t>non seulement ém</w:t>
      </w:r>
      <w:r w:rsidR="00545F03">
        <w:rPr>
          <w:i/>
          <w:iCs/>
          <w:sz w:val="24"/>
          <w:szCs w:val="24"/>
        </w:rPr>
        <w:t>ett</w:t>
      </w:r>
      <w:r w:rsidR="00545F03" w:rsidRPr="00545F03">
        <w:rPr>
          <w:i/>
          <w:iCs/>
          <w:sz w:val="24"/>
          <w:szCs w:val="24"/>
        </w:rPr>
        <w:t xml:space="preserve">re et vendre une myriade de </w:t>
      </w:r>
      <w:r w:rsidR="00545F03" w:rsidRPr="005F7622">
        <w:rPr>
          <w:b/>
          <w:bCs/>
          <w:i/>
          <w:iCs/>
          <w:sz w:val="24"/>
          <w:szCs w:val="24"/>
        </w:rPr>
        <w:t>timbres</w:t>
      </w:r>
      <w:r w:rsidR="005F7622" w:rsidRPr="005F7622">
        <w:rPr>
          <w:b/>
          <w:bCs/>
          <w:i/>
          <w:iCs/>
          <w:sz w:val="24"/>
          <w:szCs w:val="24"/>
        </w:rPr>
        <w:t xml:space="preserve"> de grève</w:t>
      </w:r>
      <w:r w:rsidR="00545F03" w:rsidRPr="00545F03">
        <w:rPr>
          <w:i/>
          <w:iCs/>
          <w:sz w:val="24"/>
          <w:szCs w:val="24"/>
        </w:rPr>
        <w:t xml:space="preserve"> </w:t>
      </w:r>
      <w:r w:rsidR="00545F03">
        <w:rPr>
          <w:i/>
          <w:iCs/>
          <w:sz w:val="24"/>
          <w:szCs w:val="24"/>
        </w:rPr>
        <w:t>f</w:t>
      </w:r>
      <w:r w:rsidR="00545F03" w:rsidRPr="00545F03">
        <w:rPr>
          <w:i/>
          <w:iCs/>
          <w:sz w:val="24"/>
          <w:szCs w:val="24"/>
        </w:rPr>
        <w:t>aits sur m</w:t>
      </w:r>
      <w:r w:rsidR="00545F03">
        <w:rPr>
          <w:i/>
          <w:iCs/>
          <w:sz w:val="24"/>
          <w:szCs w:val="24"/>
        </w:rPr>
        <w:t>esure</w:t>
      </w:r>
      <w:r w:rsidR="00B21B2D">
        <w:rPr>
          <w:i/>
          <w:iCs/>
          <w:sz w:val="24"/>
          <w:szCs w:val="24"/>
        </w:rPr>
        <w:t>. Pour cela, il</w:t>
      </w:r>
      <w:r w:rsidR="00545F03" w:rsidRPr="00545F03">
        <w:rPr>
          <w:i/>
          <w:iCs/>
          <w:sz w:val="24"/>
          <w:szCs w:val="24"/>
        </w:rPr>
        <w:t xml:space="preserve"> imprim</w:t>
      </w:r>
      <w:r w:rsidR="00B21B2D">
        <w:rPr>
          <w:i/>
          <w:iCs/>
          <w:sz w:val="24"/>
          <w:szCs w:val="24"/>
        </w:rPr>
        <w:t>e</w:t>
      </w:r>
      <w:r w:rsidR="00545F03" w:rsidRPr="00545F03">
        <w:rPr>
          <w:i/>
          <w:iCs/>
          <w:sz w:val="24"/>
          <w:szCs w:val="24"/>
        </w:rPr>
        <w:t xml:space="preserve"> à pa</w:t>
      </w:r>
      <w:r w:rsidR="00545F03">
        <w:rPr>
          <w:i/>
          <w:iCs/>
          <w:sz w:val="24"/>
          <w:szCs w:val="24"/>
        </w:rPr>
        <w:t>r</w:t>
      </w:r>
      <w:r w:rsidR="00545F03" w:rsidRPr="00545F03">
        <w:rPr>
          <w:i/>
          <w:iCs/>
          <w:sz w:val="24"/>
          <w:szCs w:val="24"/>
        </w:rPr>
        <w:t>tir de clichés uti</w:t>
      </w:r>
      <w:r w:rsidR="00545F03">
        <w:rPr>
          <w:i/>
          <w:iCs/>
          <w:sz w:val="24"/>
          <w:szCs w:val="24"/>
        </w:rPr>
        <w:t>l</w:t>
      </w:r>
      <w:r w:rsidR="00545F03" w:rsidRPr="00545F03">
        <w:rPr>
          <w:i/>
          <w:iCs/>
          <w:sz w:val="24"/>
          <w:szCs w:val="24"/>
        </w:rPr>
        <w:t>isés pour s</w:t>
      </w:r>
      <w:r w:rsidR="00545F03">
        <w:rPr>
          <w:i/>
          <w:iCs/>
          <w:sz w:val="24"/>
          <w:szCs w:val="24"/>
        </w:rPr>
        <w:t>es</w:t>
      </w:r>
      <w:r w:rsidR="00545F03" w:rsidRPr="00545F03">
        <w:rPr>
          <w:i/>
          <w:iCs/>
          <w:sz w:val="24"/>
          <w:szCs w:val="24"/>
        </w:rPr>
        <w:t xml:space="preserve"> production</w:t>
      </w:r>
      <w:r w:rsidR="00545F03">
        <w:rPr>
          <w:i/>
          <w:iCs/>
          <w:sz w:val="24"/>
          <w:szCs w:val="24"/>
        </w:rPr>
        <w:t>s</w:t>
      </w:r>
      <w:r w:rsidR="00545F03" w:rsidRPr="00545F03">
        <w:rPr>
          <w:i/>
          <w:iCs/>
          <w:sz w:val="24"/>
          <w:szCs w:val="24"/>
        </w:rPr>
        <w:t xml:space="preserve"> </w:t>
      </w:r>
      <w:r w:rsidR="00545F03">
        <w:rPr>
          <w:i/>
          <w:iCs/>
          <w:sz w:val="24"/>
          <w:szCs w:val="24"/>
        </w:rPr>
        <w:t>antérieures</w:t>
      </w:r>
      <w:r w:rsidR="00545F03" w:rsidRPr="00545F03">
        <w:rPr>
          <w:i/>
          <w:iCs/>
          <w:sz w:val="24"/>
          <w:szCs w:val="24"/>
        </w:rPr>
        <w:t xml:space="preserve">, </w:t>
      </w:r>
      <w:r w:rsidR="00B21B2D">
        <w:rPr>
          <w:i/>
          <w:iCs/>
          <w:sz w:val="24"/>
          <w:szCs w:val="24"/>
        </w:rPr>
        <w:t>mais il en profite</w:t>
      </w:r>
      <w:r w:rsidR="00545F03" w:rsidRPr="00545F03">
        <w:rPr>
          <w:i/>
          <w:iCs/>
          <w:sz w:val="24"/>
          <w:szCs w:val="24"/>
        </w:rPr>
        <w:t xml:space="preserve"> </w:t>
      </w:r>
      <w:r w:rsidR="00545F03">
        <w:rPr>
          <w:i/>
          <w:iCs/>
          <w:sz w:val="24"/>
          <w:szCs w:val="24"/>
        </w:rPr>
        <w:t>a</w:t>
      </w:r>
      <w:r w:rsidR="00545F03" w:rsidRPr="00545F03">
        <w:rPr>
          <w:i/>
          <w:iCs/>
          <w:sz w:val="24"/>
          <w:szCs w:val="24"/>
        </w:rPr>
        <w:t>ussi</w:t>
      </w:r>
      <w:r w:rsidR="00545F03">
        <w:rPr>
          <w:i/>
          <w:iCs/>
          <w:sz w:val="24"/>
          <w:szCs w:val="24"/>
        </w:rPr>
        <w:t xml:space="preserve"> </w:t>
      </w:r>
      <w:r w:rsidR="00545F03" w:rsidRPr="00545F03">
        <w:rPr>
          <w:i/>
          <w:iCs/>
          <w:sz w:val="24"/>
          <w:szCs w:val="24"/>
        </w:rPr>
        <w:t>pour li</w:t>
      </w:r>
      <w:r w:rsidR="00545F03">
        <w:rPr>
          <w:i/>
          <w:iCs/>
          <w:sz w:val="24"/>
          <w:szCs w:val="24"/>
        </w:rPr>
        <w:t>q</w:t>
      </w:r>
      <w:r w:rsidR="00545F03" w:rsidRPr="00545F03">
        <w:rPr>
          <w:i/>
          <w:iCs/>
          <w:sz w:val="24"/>
          <w:szCs w:val="24"/>
        </w:rPr>
        <w:t>u</w:t>
      </w:r>
      <w:r w:rsidR="00545F03">
        <w:rPr>
          <w:i/>
          <w:iCs/>
          <w:sz w:val="24"/>
          <w:szCs w:val="24"/>
        </w:rPr>
        <w:t>i</w:t>
      </w:r>
      <w:r w:rsidR="00545F03" w:rsidRPr="00545F03">
        <w:rPr>
          <w:i/>
          <w:iCs/>
          <w:sz w:val="24"/>
          <w:szCs w:val="24"/>
        </w:rPr>
        <w:t>der ses surplus d'inventaire, invendabl</w:t>
      </w:r>
      <w:r w:rsidR="00545F03">
        <w:rPr>
          <w:i/>
          <w:iCs/>
          <w:sz w:val="24"/>
          <w:szCs w:val="24"/>
        </w:rPr>
        <w:t>es</w:t>
      </w:r>
      <w:r w:rsidR="00545F03" w:rsidRPr="00545F03">
        <w:rPr>
          <w:i/>
          <w:iCs/>
          <w:sz w:val="24"/>
          <w:szCs w:val="24"/>
        </w:rPr>
        <w:t>, auxquels il do</w:t>
      </w:r>
      <w:r w:rsidR="00545F03">
        <w:rPr>
          <w:i/>
          <w:iCs/>
          <w:sz w:val="24"/>
          <w:szCs w:val="24"/>
        </w:rPr>
        <w:t xml:space="preserve">nne </w:t>
      </w:r>
      <w:r w:rsidR="00545F03" w:rsidRPr="00545F03">
        <w:rPr>
          <w:i/>
          <w:iCs/>
          <w:sz w:val="24"/>
          <w:szCs w:val="24"/>
        </w:rPr>
        <w:t>une seconde vie en les surch</w:t>
      </w:r>
      <w:r w:rsidR="00545F03">
        <w:rPr>
          <w:i/>
          <w:iCs/>
          <w:sz w:val="24"/>
          <w:szCs w:val="24"/>
        </w:rPr>
        <w:t>ar</w:t>
      </w:r>
      <w:r w:rsidR="00545F03" w:rsidRPr="00545F03">
        <w:rPr>
          <w:i/>
          <w:iCs/>
          <w:sz w:val="24"/>
          <w:szCs w:val="24"/>
        </w:rPr>
        <w:t>ge</w:t>
      </w:r>
      <w:r w:rsidR="00545F03">
        <w:rPr>
          <w:i/>
          <w:iCs/>
          <w:sz w:val="24"/>
          <w:szCs w:val="24"/>
        </w:rPr>
        <w:t>a</w:t>
      </w:r>
      <w:r w:rsidR="00545F03" w:rsidRPr="00545F03">
        <w:rPr>
          <w:i/>
          <w:iCs/>
          <w:sz w:val="24"/>
          <w:szCs w:val="24"/>
        </w:rPr>
        <w:t xml:space="preserve">nt d'une </w:t>
      </w:r>
      <w:r w:rsidR="00545F03">
        <w:rPr>
          <w:i/>
          <w:iCs/>
          <w:sz w:val="24"/>
          <w:szCs w:val="24"/>
        </w:rPr>
        <w:t xml:space="preserve">nouvelle </w:t>
      </w:r>
      <w:r w:rsidR="00545F03" w:rsidRPr="00545F03">
        <w:rPr>
          <w:i/>
          <w:iCs/>
          <w:sz w:val="24"/>
          <w:szCs w:val="24"/>
        </w:rPr>
        <w:t xml:space="preserve">faciale </w:t>
      </w:r>
      <w:r w:rsidR="00545F03">
        <w:rPr>
          <w:i/>
          <w:iCs/>
          <w:sz w:val="24"/>
          <w:szCs w:val="24"/>
        </w:rPr>
        <w:t>et</w:t>
      </w:r>
      <w:r w:rsidR="00545F03" w:rsidRPr="00545F03">
        <w:rPr>
          <w:i/>
          <w:iCs/>
          <w:sz w:val="24"/>
          <w:szCs w:val="24"/>
        </w:rPr>
        <w:t xml:space="preserve"> d</w:t>
      </w:r>
      <w:r w:rsidR="00545F03">
        <w:rPr>
          <w:i/>
          <w:iCs/>
          <w:sz w:val="24"/>
          <w:szCs w:val="24"/>
        </w:rPr>
        <w:t>’</w:t>
      </w:r>
      <w:r w:rsidR="00545F03" w:rsidRPr="00545F03">
        <w:rPr>
          <w:i/>
          <w:iCs/>
          <w:sz w:val="24"/>
          <w:szCs w:val="24"/>
        </w:rPr>
        <w:t>une l</w:t>
      </w:r>
      <w:r w:rsidR="00545F03">
        <w:rPr>
          <w:i/>
          <w:iCs/>
          <w:sz w:val="24"/>
          <w:szCs w:val="24"/>
        </w:rPr>
        <w:t>égende</w:t>
      </w:r>
      <w:r w:rsidR="00545F03" w:rsidRPr="00545F03">
        <w:rPr>
          <w:i/>
          <w:iCs/>
          <w:sz w:val="24"/>
          <w:szCs w:val="24"/>
        </w:rPr>
        <w:t xml:space="preserve"> </w:t>
      </w:r>
      <w:r w:rsidR="00545F03">
        <w:rPr>
          <w:i/>
          <w:iCs/>
          <w:sz w:val="24"/>
          <w:szCs w:val="24"/>
        </w:rPr>
        <w:t>a</w:t>
      </w:r>
      <w:r w:rsidR="00545F03" w:rsidRPr="00545F03">
        <w:rPr>
          <w:i/>
          <w:iCs/>
          <w:sz w:val="24"/>
          <w:szCs w:val="24"/>
        </w:rPr>
        <w:t>ppropri</w:t>
      </w:r>
      <w:r w:rsidR="00545F03">
        <w:rPr>
          <w:i/>
          <w:iCs/>
          <w:sz w:val="24"/>
          <w:szCs w:val="24"/>
        </w:rPr>
        <w:t>ée</w:t>
      </w:r>
      <w:r w:rsidR="00545F03" w:rsidRPr="00545F03">
        <w:rPr>
          <w:i/>
          <w:iCs/>
          <w:sz w:val="24"/>
          <w:szCs w:val="24"/>
        </w:rPr>
        <w:t xml:space="preserve">. </w:t>
      </w:r>
      <w:r w:rsidR="00545F03">
        <w:rPr>
          <w:i/>
          <w:iCs/>
          <w:sz w:val="24"/>
          <w:szCs w:val="24"/>
        </w:rPr>
        <w:t xml:space="preserve">C’est ainsi qu’en l’espace d’un mois et demi, pas moins de 450 timbres sont émis par </w:t>
      </w:r>
      <w:r w:rsidR="008438AE">
        <w:rPr>
          <w:i/>
          <w:iCs/>
          <w:sz w:val="24"/>
          <w:szCs w:val="24"/>
        </w:rPr>
        <w:t xml:space="preserve">de nombreuses </w:t>
      </w:r>
      <w:r w:rsidR="00545F03">
        <w:rPr>
          <w:i/>
          <w:iCs/>
          <w:sz w:val="24"/>
          <w:szCs w:val="24"/>
        </w:rPr>
        <w:t>d’entreprises créées pour l’occasion</w:t>
      </w:r>
      <w:r w:rsidR="008438AE">
        <w:rPr>
          <w:i/>
          <w:iCs/>
          <w:sz w:val="24"/>
          <w:szCs w:val="24"/>
        </w:rPr>
        <w:t>.</w:t>
      </w:r>
    </w:p>
    <w:p w14:paraId="4100C65C" w14:textId="1044F60E" w:rsidR="004D607B" w:rsidRPr="00A9335E" w:rsidRDefault="00A9335E" w:rsidP="00A9335E">
      <w:pPr>
        <w:spacing w:line="276" w:lineRule="auto"/>
        <w:jc w:val="center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A9335E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Timbre de grève 1971</w:t>
      </w:r>
    </w:p>
    <w:p w14:paraId="28A56D43" w14:textId="6731A57D" w:rsidR="005263E4" w:rsidRDefault="00662E3D" w:rsidP="00200827">
      <w:pPr>
        <w:spacing w:line="276" w:lineRule="auto"/>
        <w:jc w:val="both"/>
      </w:pPr>
      <w:r>
        <w:rPr>
          <w:rFonts w:cstheme="minorHAnsi"/>
          <w:i/>
          <w:iCs/>
          <w:noProof/>
          <w:color w:val="202122"/>
          <w:sz w:val="24"/>
          <w:szCs w:val="24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2982471B" wp14:editId="3BA1B5ED">
            <wp:simplePos x="0" y="0"/>
            <wp:positionH relativeFrom="margin">
              <wp:posOffset>133350</wp:posOffset>
            </wp:positionH>
            <wp:positionV relativeFrom="margin">
              <wp:posOffset>0</wp:posOffset>
            </wp:positionV>
            <wp:extent cx="2381250" cy="1558290"/>
            <wp:effectExtent l="0" t="0" r="0" b="381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622" w:rsidRPr="00200827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En homme d’affaire avisé Feigenbaum a compris bien avant les autres la puissance que pouvait apporter un marketing à outrance dans le commerce des timbres.</w:t>
      </w:r>
      <w:r w:rsidR="006D2564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r w:rsidR="00200827">
        <w:rPr>
          <w:i/>
          <w:iCs/>
          <w:sz w:val="24"/>
          <w:szCs w:val="24"/>
        </w:rPr>
        <w:t xml:space="preserve">Fidèle à </w:t>
      </w:r>
      <w:r w:rsidR="00200827" w:rsidRPr="00200827">
        <w:rPr>
          <w:i/>
          <w:iCs/>
          <w:sz w:val="24"/>
          <w:szCs w:val="24"/>
        </w:rPr>
        <w:t>ses chères petites îles,</w:t>
      </w:r>
      <w:r w:rsidR="00200827">
        <w:rPr>
          <w:i/>
          <w:iCs/>
          <w:sz w:val="24"/>
          <w:szCs w:val="24"/>
        </w:rPr>
        <w:t xml:space="preserve"> il fait fabriquer en 1974 </w:t>
      </w:r>
      <w:r w:rsidR="00B133D9">
        <w:rPr>
          <w:i/>
          <w:iCs/>
          <w:sz w:val="24"/>
          <w:szCs w:val="24"/>
        </w:rPr>
        <w:t>une</w:t>
      </w:r>
      <w:r w:rsidR="00200827">
        <w:rPr>
          <w:i/>
          <w:iCs/>
          <w:sz w:val="24"/>
          <w:szCs w:val="24"/>
        </w:rPr>
        <w:t xml:space="preserve"> série </w:t>
      </w:r>
      <w:r w:rsidR="00200827" w:rsidRPr="004605A3">
        <w:rPr>
          <w:b/>
          <w:bCs/>
          <w:i/>
          <w:iCs/>
          <w:sz w:val="24"/>
          <w:szCs w:val="24"/>
        </w:rPr>
        <w:t>de timbres en relief sur feuille d’or</w:t>
      </w:r>
      <w:r w:rsidR="00200827">
        <w:rPr>
          <w:i/>
          <w:iCs/>
          <w:sz w:val="24"/>
          <w:szCs w:val="24"/>
        </w:rPr>
        <w:t xml:space="preserve"> véritable à très haute valeur faciale pour l’île de Staffa et, à l’aide d’un marketing agressif d’un nouveau genre, il achète de pleines pages de publicité</w:t>
      </w:r>
      <w:r w:rsidR="004605A3">
        <w:rPr>
          <w:i/>
          <w:iCs/>
          <w:sz w:val="24"/>
          <w:szCs w:val="24"/>
        </w:rPr>
        <w:t xml:space="preserve"> dans des journaux prestigieux tels le Linn’s stamps news en insistant sur leur potentiel en terme d’investissement, leur statut officiel de timbres de Sfaffa</w:t>
      </w:r>
      <w:r>
        <w:rPr>
          <w:i/>
          <w:iCs/>
          <w:sz w:val="24"/>
          <w:szCs w:val="24"/>
        </w:rPr>
        <w:t>,</w:t>
      </w:r>
      <w:r w:rsidR="004605A3">
        <w:rPr>
          <w:i/>
          <w:iCs/>
          <w:sz w:val="24"/>
          <w:szCs w:val="24"/>
        </w:rPr>
        <w:t xml:space="preserve"> </w:t>
      </w:r>
      <w:r w:rsidR="00200827" w:rsidRPr="00662E3D">
        <w:rPr>
          <w:i/>
          <w:iCs/>
          <w:sz w:val="24"/>
          <w:szCs w:val="24"/>
        </w:rPr>
        <w:t xml:space="preserve"> </w:t>
      </w:r>
      <w:r w:rsidR="004605A3" w:rsidRPr="00662E3D">
        <w:rPr>
          <w:i/>
          <w:iCs/>
        </w:rPr>
        <w:t xml:space="preserve">leur rareté, le privilège réservé à quelques élus de posséder ces trésors qu'on se passe ensuite fièrement de génération en génération.  Bref, tout, y compris le nom de la compagnie créée pour les besoins de la cause : « International Postal Authority Inc.», est fait pour inspirer confiance. </w:t>
      </w:r>
    </w:p>
    <w:p w14:paraId="31CCB69B" w14:textId="771075BF" w:rsidR="005263E4" w:rsidRPr="005263E4" w:rsidRDefault="005263E4" w:rsidP="005263E4">
      <w:pPr>
        <w:spacing w:line="276" w:lineRule="auto"/>
        <w:jc w:val="center"/>
        <w:rPr>
          <w:i/>
          <w:iCs/>
          <w:sz w:val="24"/>
          <w:szCs w:val="24"/>
        </w:rPr>
      </w:pPr>
      <w:r w:rsidRPr="005263E4">
        <w:rPr>
          <w:i/>
          <w:iCs/>
          <w:sz w:val="24"/>
          <w:szCs w:val="24"/>
        </w:rPr>
        <w:t>Staffa. Timbre en or (1977)</w:t>
      </w:r>
    </w:p>
    <w:p w14:paraId="576FB6C9" w14:textId="77777777" w:rsidR="005263E4" w:rsidRDefault="005263E4" w:rsidP="00200827">
      <w:pPr>
        <w:spacing w:line="276" w:lineRule="auto"/>
        <w:jc w:val="both"/>
      </w:pPr>
    </w:p>
    <w:p w14:paraId="17FEE503" w14:textId="76A6A471" w:rsidR="00200827" w:rsidRPr="006D2564" w:rsidRDefault="00B133D9" w:rsidP="00200827">
      <w:pPr>
        <w:spacing w:line="276" w:lineRule="auto"/>
        <w:jc w:val="both"/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</w:pPr>
      <w:r w:rsidRPr="00662E3D">
        <w:rPr>
          <w:i/>
          <w:iCs/>
        </w:rPr>
        <w:t>Par la suite, de nombreuses séries ayant pour thème les rois et les reines d’Angleterre, les présidents des Etats-Unis, les sceaux des 13 Etats de la Nouvelle-Angleterre, les oiseaux ou</w:t>
      </w:r>
      <w:r>
        <w:t xml:space="preserve"> </w:t>
      </w:r>
      <w:r w:rsidRPr="00662E3D">
        <w:rPr>
          <w:i/>
          <w:iCs/>
        </w:rPr>
        <w:lastRenderedPageBreak/>
        <w:t>encore Tout-Ankh-Amon on</w:t>
      </w:r>
      <w:r w:rsidR="00662E3D">
        <w:rPr>
          <w:i/>
          <w:iCs/>
        </w:rPr>
        <w:t>t</w:t>
      </w:r>
      <w:r w:rsidRPr="00662E3D">
        <w:rPr>
          <w:i/>
          <w:iCs/>
        </w:rPr>
        <w:t xml:space="preserve"> permis à notre homme de brasser des centaines de millions de livres.</w:t>
      </w:r>
    </w:p>
    <w:p w14:paraId="63A4B6B6" w14:textId="4CC85F2B" w:rsidR="000355AE" w:rsidRDefault="000355AE" w:rsidP="00B14A50">
      <w:pPr>
        <w:spacing w:line="276" w:lineRule="auto"/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056EE5A" wp14:editId="293E3264">
            <wp:simplePos x="0" y="0"/>
            <wp:positionH relativeFrom="column">
              <wp:align>right</wp:align>
            </wp:positionH>
            <wp:positionV relativeFrom="margin">
              <wp:posOffset>4806950</wp:posOffset>
            </wp:positionV>
            <wp:extent cx="2647950" cy="259969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953" w:rsidRPr="006D2564">
        <w:rPr>
          <w:i/>
          <w:iCs/>
          <w:sz w:val="24"/>
          <w:szCs w:val="24"/>
        </w:rPr>
        <w:t>Profitant de sa fortune Feigenbaum fait l’acqui</w:t>
      </w:r>
      <w:r w:rsidR="006D2564">
        <w:rPr>
          <w:i/>
          <w:iCs/>
          <w:sz w:val="24"/>
          <w:szCs w:val="24"/>
        </w:rPr>
        <w:t>s</w:t>
      </w:r>
      <w:r w:rsidR="005F6953" w:rsidRPr="006D2564">
        <w:rPr>
          <w:i/>
          <w:iCs/>
          <w:sz w:val="24"/>
          <w:szCs w:val="24"/>
        </w:rPr>
        <w:t>ition de plusieurs firmes réputées dont G. Rosen Ltd., Urch Harris Co. Ltd., mais surtout, à travers sa société de holding London &amp; New York InternationaL Stamp Co.Ltd</w:t>
      </w:r>
      <w:r w:rsidR="00936919" w:rsidRPr="006D2564">
        <w:rPr>
          <w:i/>
          <w:iCs/>
          <w:sz w:val="24"/>
          <w:szCs w:val="24"/>
        </w:rPr>
        <w:t>, il parvient à obtenir une participation m</w:t>
      </w:r>
      <w:r w:rsidR="005F6953" w:rsidRPr="006D2564">
        <w:rPr>
          <w:i/>
          <w:iCs/>
          <w:sz w:val="24"/>
          <w:szCs w:val="24"/>
        </w:rPr>
        <w:t>ajoritaire dans la véné</w:t>
      </w:r>
      <w:r w:rsidR="00936919" w:rsidRPr="006D2564">
        <w:rPr>
          <w:i/>
          <w:iCs/>
          <w:sz w:val="24"/>
          <w:szCs w:val="24"/>
        </w:rPr>
        <w:t>ra</w:t>
      </w:r>
      <w:r w:rsidR="005F6953" w:rsidRPr="006D2564">
        <w:rPr>
          <w:i/>
          <w:iCs/>
          <w:sz w:val="24"/>
          <w:szCs w:val="24"/>
        </w:rPr>
        <w:t>ble maison</w:t>
      </w:r>
      <w:r w:rsidR="00936919" w:rsidRPr="006D2564">
        <w:rPr>
          <w:i/>
          <w:iCs/>
          <w:sz w:val="24"/>
          <w:szCs w:val="24"/>
        </w:rPr>
        <w:t xml:space="preserve"> </w:t>
      </w:r>
      <w:r w:rsidR="005F6953" w:rsidRPr="006D2564">
        <w:rPr>
          <w:b/>
          <w:bCs/>
          <w:i/>
          <w:iCs/>
          <w:sz w:val="24"/>
          <w:szCs w:val="24"/>
        </w:rPr>
        <w:t>Stanley Gibbons</w:t>
      </w:r>
      <w:r w:rsidR="00936919" w:rsidRPr="006D2564">
        <w:rPr>
          <w:i/>
          <w:iCs/>
          <w:sz w:val="24"/>
          <w:szCs w:val="24"/>
        </w:rPr>
        <w:t xml:space="preserve">, timbres et catalogues inclus,  et  </w:t>
      </w:r>
      <w:r w:rsidR="00662E3D">
        <w:rPr>
          <w:i/>
          <w:iCs/>
          <w:sz w:val="24"/>
          <w:szCs w:val="24"/>
        </w:rPr>
        <w:t>d’</w:t>
      </w:r>
      <w:r w:rsidR="005F6953" w:rsidRPr="006D2564">
        <w:rPr>
          <w:i/>
          <w:iCs/>
          <w:sz w:val="24"/>
          <w:szCs w:val="24"/>
        </w:rPr>
        <w:t xml:space="preserve">être élu président </w:t>
      </w:r>
      <w:r w:rsidR="00662E3D">
        <w:rPr>
          <w:i/>
          <w:iCs/>
          <w:sz w:val="24"/>
          <w:szCs w:val="24"/>
        </w:rPr>
        <w:t xml:space="preserve">de son </w:t>
      </w:r>
      <w:r w:rsidR="005F6953" w:rsidRPr="006D2564">
        <w:rPr>
          <w:i/>
          <w:iCs/>
          <w:sz w:val="24"/>
          <w:szCs w:val="24"/>
        </w:rPr>
        <w:t>conseil d'administration</w:t>
      </w:r>
      <w:r w:rsidR="00936919" w:rsidRPr="006D2564">
        <w:rPr>
          <w:i/>
          <w:iCs/>
          <w:sz w:val="24"/>
          <w:szCs w:val="24"/>
        </w:rPr>
        <w:t xml:space="preserve">, soit un magnifique pied de nez  à la Philatelic Traders Society, </w:t>
      </w:r>
      <w:r w:rsidR="005F6953" w:rsidRPr="006D2564">
        <w:rPr>
          <w:i/>
          <w:iCs/>
          <w:sz w:val="24"/>
          <w:szCs w:val="24"/>
        </w:rPr>
        <w:t xml:space="preserve"> </w:t>
      </w:r>
      <w:r w:rsidR="00E501BE" w:rsidRPr="006D2564">
        <w:rPr>
          <w:i/>
          <w:iCs/>
          <w:sz w:val="24"/>
          <w:szCs w:val="24"/>
        </w:rPr>
        <w:t>dont il avait jadis été expulsé.</w:t>
      </w:r>
      <w:r w:rsidR="00662E3D">
        <w:rPr>
          <w:i/>
          <w:iCs/>
          <w:sz w:val="24"/>
          <w:szCs w:val="24"/>
        </w:rPr>
        <w:t xml:space="preserve"> Philatelic Traders Society : 1 – Feigenbaum : 2.</w:t>
      </w:r>
      <w:r w:rsidR="005F6953" w:rsidRPr="006D2564">
        <w:rPr>
          <w:i/>
          <w:iCs/>
          <w:sz w:val="24"/>
          <w:szCs w:val="24"/>
        </w:rPr>
        <w:t xml:space="preserve"> </w:t>
      </w:r>
      <w:r w:rsidR="00B14A50">
        <w:rPr>
          <w:i/>
          <w:iCs/>
          <w:sz w:val="24"/>
          <w:szCs w:val="24"/>
        </w:rPr>
        <w:t>Cette nouvelle situation lui ouvre de nouvelles perspectives et</w:t>
      </w:r>
      <w:r w:rsidR="00834D63">
        <w:rPr>
          <w:i/>
          <w:iCs/>
          <w:sz w:val="24"/>
          <w:szCs w:val="24"/>
        </w:rPr>
        <w:t>,</w:t>
      </w:r>
      <w:r w:rsidR="00B14A50">
        <w:rPr>
          <w:i/>
          <w:iCs/>
          <w:sz w:val="24"/>
          <w:szCs w:val="24"/>
        </w:rPr>
        <w:t xml:space="preserve"> par l’intermédiaire de la firme Philatélist Ltd</w:t>
      </w:r>
      <w:r w:rsidR="00834D63">
        <w:rPr>
          <w:i/>
          <w:iCs/>
          <w:sz w:val="24"/>
          <w:szCs w:val="24"/>
        </w:rPr>
        <w:t>,</w:t>
      </w:r>
      <w:r w:rsidR="00B14A50">
        <w:rPr>
          <w:i/>
          <w:iCs/>
          <w:sz w:val="24"/>
          <w:szCs w:val="24"/>
        </w:rPr>
        <w:t xml:space="preserve"> il propose</w:t>
      </w:r>
      <w:r w:rsidR="00B14A50" w:rsidRPr="00B14A50">
        <w:rPr>
          <w:i/>
          <w:iCs/>
          <w:sz w:val="24"/>
          <w:szCs w:val="24"/>
        </w:rPr>
        <w:t xml:space="preserve"> ses services à de</w:t>
      </w:r>
      <w:r w:rsidR="00B14A50"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>petits pays en vue de s'occuper</w:t>
      </w:r>
      <w:r w:rsidR="00B14A50"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>de la production</w:t>
      </w:r>
      <w:r w:rsidR="00B14A50"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>et de la mise</w:t>
      </w:r>
      <w:r w:rsidR="00B14A50">
        <w:rPr>
          <w:i/>
          <w:iCs/>
          <w:sz w:val="24"/>
          <w:szCs w:val="24"/>
        </w:rPr>
        <w:t xml:space="preserve"> sur le </w:t>
      </w:r>
      <w:r w:rsidR="00B14A50" w:rsidRPr="00B14A50">
        <w:rPr>
          <w:i/>
          <w:iCs/>
          <w:sz w:val="24"/>
          <w:szCs w:val="24"/>
        </w:rPr>
        <w:t>marché de leurs timbres</w:t>
      </w:r>
      <w:r w:rsidR="00B14A50">
        <w:rPr>
          <w:i/>
          <w:iCs/>
          <w:sz w:val="24"/>
          <w:szCs w:val="24"/>
        </w:rPr>
        <w:t>.</w:t>
      </w:r>
    </w:p>
    <w:p w14:paraId="13315694" w14:textId="712B2AE8" w:rsidR="000355AE" w:rsidRDefault="000355AE" w:rsidP="000355AE">
      <w:pPr>
        <w:spacing w:line="276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Nanumea-Tuvalu : Série locomotives</w:t>
      </w:r>
    </w:p>
    <w:p w14:paraId="6C6A48DB" w14:textId="3F029B7C" w:rsidR="005F6953" w:rsidRDefault="00BB16CD" w:rsidP="00B14A50">
      <w:pPr>
        <w:spacing w:line="276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Il obtient ses premiers cont</w:t>
      </w:r>
      <w:r w:rsidR="00662E3D">
        <w:rPr>
          <w:i/>
          <w:iCs/>
          <w:sz w:val="24"/>
          <w:szCs w:val="24"/>
        </w:rPr>
        <w:t>r</w:t>
      </w:r>
      <w:r>
        <w:rPr>
          <w:i/>
          <w:iCs/>
          <w:sz w:val="24"/>
          <w:szCs w:val="24"/>
        </w:rPr>
        <w:t>ats avec Tuvalu (anciennement îles Ellice) ainsi que Saint-Vincent-et-Grenadines et, fidèle à ses méthodes, il voit grand en émettant des timbres pour chacune des 8 îles de Tuvalu :</w:t>
      </w:r>
      <w:r w:rsidR="00B14A50" w:rsidRPr="00B14A50">
        <w:rPr>
          <w:i/>
          <w:iCs/>
          <w:sz w:val="24"/>
          <w:szCs w:val="24"/>
        </w:rPr>
        <w:t xml:space="preserve"> Vaitupu, Nui, Funafuti, Nanumea, Niutao, Nanumaga, NakuÉetau et Nukulaelae, en </w:t>
      </w:r>
      <w:r w:rsidR="00B14A50" w:rsidRPr="00B14A50">
        <w:rPr>
          <w:i/>
          <w:iCs/>
          <w:sz w:val="24"/>
          <w:szCs w:val="24"/>
        </w:rPr>
        <w:t>plus des timbres libellés au</w:t>
      </w:r>
      <w:r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>nom de</w:t>
      </w:r>
      <w:r w:rsidR="00C270F9"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 xml:space="preserve">Tuvalu. </w:t>
      </w:r>
      <w:r w:rsidR="00C84E78">
        <w:rPr>
          <w:i/>
          <w:iCs/>
          <w:sz w:val="24"/>
          <w:szCs w:val="24"/>
        </w:rPr>
        <w:t xml:space="preserve">Il procède de même pour </w:t>
      </w:r>
      <w:r w:rsidR="00B14A50" w:rsidRPr="00B14A50">
        <w:rPr>
          <w:i/>
          <w:iCs/>
          <w:sz w:val="24"/>
          <w:szCs w:val="24"/>
        </w:rPr>
        <w:t>chacune d</w:t>
      </w:r>
      <w:r w:rsidR="00C84E78">
        <w:rPr>
          <w:i/>
          <w:iCs/>
          <w:sz w:val="24"/>
          <w:szCs w:val="24"/>
        </w:rPr>
        <w:t>es</w:t>
      </w:r>
      <w:r w:rsidR="00B14A50" w:rsidRPr="00B14A50">
        <w:rPr>
          <w:i/>
          <w:iCs/>
          <w:sz w:val="24"/>
          <w:szCs w:val="24"/>
        </w:rPr>
        <w:t xml:space="preserve"> Grenadines : Bequia, Union, M</w:t>
      </w:r>
      <w:r w:rsidR="00C84E78">
        <w:rPr>
          <w:i/>
          <w:iCs/>
          <w:sz w:val="24"/>
          <w:szCs w:val="24"/>
        </w:rPr>
        <w:t>ou</w:t>
      </w:r>
      <w:r w:rsidR="00B14A50" w:rsidRPr="00B14A50">
        <w:rPr>
          <w:i/>
          <w:iCs/>
          <w:sz w:val="24"/>
          <w:szCs w:val="24"/>
        </w:rPr>
        <w:t>stique et Canouan, en pl</w:t>
      </w:r>
      <w:r w:rsidR="00662E3D">
        <w:rPr>
          <w:i/>
          <w:iCs/>
          <w:sz w:val="24"/>
          <w:szCs w:val="24"/>
        </w:rPr>
        <w:t>u</w:t>
      </w:r>
      <w:r w:rsidR="00B14A50" w:rsidRPr="00B14A50">
        <w:rPr>
          <w:i/>
          <w:iCs/>
          <w:sz w:val="24"/>
          <w:szCs w:val="24"/>
        </w:rPr>
        <w:t xml:space="preserve">s des </w:t>
      </w:r>
      <w:r w:rsidR="00C84E78">
        <w:rPr>
          <w:i/>
          <w:iCs/>
          <w:sz w:val="24"/>
          <w:szCs w:val="24"/>
        </w:rPr>
        <w:t>timbres</w:t>
      </w:r>
      <w:r w:rsidR="00B14A50" w:rsidRPr="00B14A50">
        <w:rPr>
          <w:i/>
          <w:iCs/>
          <w:sz w:val="24"/>
          <w:szCs w:val="24"/>
        </w:rPr>
        <w:t xml:space="preserve"> libellés au</w:t>
      </w:r>
      <w:r w:rsidR="00C84E78"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>nom de Sain</w:t>
      </w:r>
      <w:r w:rsidR="00C84E78">
        <w:rPr>
          <w:i/>
          <w:iCs/>
          <w:sz w:val="24"/>
          <w:szCs w:val="24"/>
        </w:rPr>
        <w:t>t-</w:t>
      </w:r>
      <w:r w:rsidR="00B14A50" w:rsidRPr="00B14A50">
        <w:rPr>
          <w:i/>
          <w:iCs/>
          <w:sz w:val="24"/>
          <w:szCs w:val="24"/>
        </w:rPr>
        <w:t xml:space="preserve">Vincent et ceux </w:t>
      </w:r>
      <w:r w:rsidR="00C84E78">
        <w:rPr>
          <w:i/>
          <w:iCs/>
          <w:sz w:val="24"/>
          <w:szCs w:val="24"/>
        </w:rPr>
        <w:t>au nom</w:t>
      </w:r>
      <w:r w:rsidR="00B14A50" w:rsidRPr="00B14A50">
        <w:rPr>
          <w:i/>
          <w:iCs/>
          <w:sz w:val="24"/>
          <w:szCs w:val="24"/>
        </w:rPr>
        <w:t xml:space="preserve"> des Grenadines. Il cré</w:t>
      </w:r>
      <w:r w:rsidR="00C270F9">
        <w:rPr>
          <w:i/>
          <w:iCs/>
          <w:sz w:val="24"/>
          <w:szCs w:val="24"/>
        </w:rPr>
        <w:t>e</w:t>
      </w:r>
      <w:r w:rsidR="00B14A50" w:rsidRPr="00B14A50">
        <w:rPr>
          <w:i/>
          <w:iCs/>
          <w:sz w:val="24"/>
          <w:szCs w:val="24"/>
        </w:rPr>
        <w:t xml:space="preserve"> ainsi une quinzaine de </w:t>
      </w:r>
      <w:r w:rsidR="00C84E78">
        <w:rPr>
          <w:i/>
          <w:iCs/>
          <w:sz w:val="24"/>
          <w:szCs w:val="24"/>
        </w:rPr>
        <w:t xml:space="preserve">« pays philatéliques » </w:t>
      </w:r>
      <w:r w:rsidR="00B14A50" w:rsidRPr="00B14A50">
        <w:rPr>
          <w:i/>
          <w:iCs/>
          <w:sz w:val="24"/>
          <w:szCs w:val="24"/>
        </w:rPr>
        <w:t>avec les seuls T</w:t>
      </w:r>
      <w:r w:rsidR="00C84E78">
        <w:rPr>
          <w:i/>
          <w:iCs/>
          <w:sz w:val="24"/>
          <w:szCs w:val="24"/>
        </w:rPr>
        <w:t>u</w:t>
      </w:r>
      <w:r w:rsidR="00B14A50" w:rsidRPr="00B14A50">
        <w:rPr>
          <w:i/>
          <w:iCs/>
          <w:sz w:val="24"/>
          <w:szCs w:val="24"/>
        </w:rPr>
        <w:t>valu et Sain</w:t>
      </w:r>
      <w:r w:rsidR="00C84E78">
        <w:rPr>
          <w:i/>
          <w:iCs/>
          <w:sz w:val="24"/>
          <w:szCs w:val="24"/>
        </w:rPr>
        <w:t>t-</w:t>
      </w:r>
      <w:r w:rsidR="00B14A50" w:rsidRPr="00B14A50">
        <w:rPr>
          <w:i/>
          <w:iCs/>
          <w:sz w:val="24"/>
          <w:szCs w:val="24"/>
        </w:rPr>
        <w:t>Vincent.</w:t>
      </w:r>
      <w:r w:rsidR="00C84E78"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 xml:space="preserve">De plus, </w:t>
      </w:r>
      <w:r w:rsidR="00C84E78">
        <w:rPr>
          <w:i/>
          <w:iCs/>
          <w:sz w:val="24"/>
          <w:szCs w:val="24"/>
        </w:rPr>
        <w:t>il développe le concept</w:t>
      </w:r>
      <w:r w:rsidR="00B14A50" w:rsidRPr="00B14A50">
        <w:rPr>
          <w:i/>
          <w:iCs/>
          <w:sz w:val="24"/>
          <w:szCs w:val="24"/>
        </w:rPr>
        <w:t xml:space="preserve"> de la fameuse série </w:t>
      </w:r>
      <w:r w:rsidR="00C84E78">
        <w:rPr>
          <w:i/>
          <w:iCs/>
          <w:sz w:val="24"/>
          <w:szCs w:val="24"/>
        </w:rPr>
        <w:t>« Leaders of the World »</w:t>
      </w:r>
      <w:r w:rsidR="00B14A50" w:rsidRPr="00B14A50">
        <w:rPr>
          <w:i/>
          <w:iCs/>
          <w:sz w:val="24"/>
          <w:szCs w:val="24"/>
        </w:rPr>
        <w:t xml:space="preserve"> timbres émis en paires, montrant des </w:t>
      </w:r>
      <w:r w:rsidR="00C84E78">
        <w:rPr>
          <w:i/>
          <w:iCs/>
          <w:sz w:val="24"/>
          <w:szCs w:val="24"/>
        </w:rPr>
        <w:t>l</w:t>
      </w:r>
      <w:r w:rsidR="00B14A50" w:rsidRPr="00B14A50">
        <w:rPr>
          <w:i/>
          <w:iCs/>
          <w:sz w:val="24"/>
          <w:szCs w:val="24"/>
        </w:rPr>
        <w:t>ocomo</w:t>
      </w:r>
      <w:r w:rsidR="00C84E78">
        <w:rPr>
          <w:i/>
          <w:iCs/>
          <w:sz w:val="24"/>
          <w:szCs w:val="24"/>
        </w:rPr>
        <w:t>tives</w:t>
      </w:r>
      <w:r w:rsidR="00B14A50" w:rsidRPr="00B14A50">
        <w:rPr>
          <w:i/>
          <w:iCs/>
          <w:sz w:val="24"/>
          <w:szCs w:val="24"/>
        </w:rPr>
        <w:t xml:space="preserve">, des autos, des animaux, des papillons et </w:t>
      </w:r>
      <w:r w:rsidR="00C84E78">
        <w:rPr>
          <w:i/>
          <w:iCs/>
          <w:sz w:val="24"/>
          <w:szCs w:val="24"/>
        </w:rPr>
        <w:t>bien</w:t>
      </w:r>
      <w:r w:rsidR="00B14A50" w:rsidRPr="00B14A50">
        <w:rPr>
          <w:i/>
          <w:iCs/>
          <w:sz w:val="24"/>
          <w:szCs w:val="24"/>
        </w:rPr>
        <w:t xml:space="preserve"> d'autres sujets. Plusieurs autres pays </w:t>
      </w:r>
      <w:r w:rsidR="00835B3E">
        <w:rPr>
          <w:i/>
          <w:iCs/>
          <w:sz w:val="24"/>
          <w:szCs w:val="24"/>
        </w:rPr>
        <w:t>se joignent alors</w:t>
      </w:r>
      <w:r w:rsidR="00B14A50" w:rsidRPr="00B14A50">
        <w:rPr>
          <w:i/>
          <w:iCs/>
          <w:sz w:val="24"/>
          <w:szCs w:val="24"/>
        </w:rPr>
        <w:t xml:space="preserve"> au</w:t>
      </w:r>
      <w:r w:rsidR="00835B3E"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 xml:space="preserve">groupe des </w:t>
      </w:r>
      <w:r w:rsidR="00835B3E">
        <w:rPr>
          <w:i/>
          <w:iCs/>
          <w:sz w:val="24"/>
          <w:szCs w:val="24"/>
        </w:rPr>
        <w:t>q</w:t>
      </w:r>
      <w:r w:rsidR="00B14A50" w:rsidRPr="00B14A50">
        <w:rPr>
          <w:i/>
          <w:iCs/>
          <w:sz w:val="24"/>
          <w:szCs w:val="24"/>
        </w:rPr>
        <w:t>uinze déjà nommés, dont Sainte-Lucie, Nevis,</w:t>
      </w:r>
      <w:r w:rsidR="00835B3E"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>les Iles Vierges, Montserrat,</w:t>
      </w:r>
      <w:r w:rsidR="00835B3E"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>la Tanzanie</w:t>
      </w:r>
      <w:r w:rsidR="00835B3E"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>et la Zambie</w:t>
      </w:r>
      <w:r w:rsidR="00662E3D">
        <w:rPr>
          <w:i/>
          <w:iCs/>
          <w:sz w:val="24"/>
          <w:szCs w:val="24"/>
        </w:rPr>
        <w:t>.</w:t>
      </w:r>
      <w:r w:rsidR="00835B3E">
        <w:rPr>
          <w:i/>
          <w:iCs/>
          <w:sz w:val="24"/>
          <w:szCs w:val="24"/>
        </w:rPr>
        <w:t xml:space="preserve"> </w:t>
      </w:r>
      <w:r w:rsidR="00662E3D">
        <w:rPr>
          <w:i/>
          <w:iCs/>
          <w:sz w:val="24"/>
          <w:szCs w:val="24"/>
        </w:rPr>
        <w:t>E</w:t>
      </w:r>
      <w:r w:rsidR="00835B3E">
        <w:rPr>
          <w:i/>
          <w:iCs/>
          <w:sz w:val="24"/>
          <w:szCs w:val="24"/>
        </w:rPr>
        <w:t>n</w:t>
      </w:r>
      <w:r w:rsidR="00B14A50" w:rsidRPr="00B14A50">
        <w:rPr>
          <w:i/>
          <w:iCs/>
          <w:sz w:val="24"/>
          <w:szCs w:val="24"/>
        </w:rPr>
        <w:t xml:space="preserve"> </w:t>
      </w:r>
      <w:r w:rsidR="00835B3E">
        <w:rPr>
          <w:i/>
          <w:iCs/>
          <w:sz w:val="24"/>
          <w:szCs w:val="24"/>
        </w:rPr>
        <w:t>1984</w:t>
      </w:r>
      <w:r w:rsidR="00B14A50" w:rsidRPr="00B14A50">
        <w:rPr>
          <w:i/>
          <w:iCs/>
          <w:sz w:val="24"/>
          <w:szCs w:val="24"/>
        </w:rPr>
        <w:t>, Stanley Gibbons, rompant avec sa tradition séc</w:t>
      </w:r>
      <w:r w:rsidR="00835B3E">
        <w:rPr>
          <w:i/>
          <w:iCs/>
          <w:sz w:val="24"/>
          <w:szCs w:val="24"/>
        </w:rPr>
        <w:t>u</w:t>
      </w:r>
      <w:r w:rsidR="00B14A50" w:rsidRPr="00B14A50">
        <w:rPr>
          <w:i/>
          <w:iCs/>
          <w:sz w:val="24"/>
          <w:szCs w:val="24"/>
        </w:rPr>
        <w:t>laire, annon</w:t>
      </w:r>
      <w:r w:rsidR="00835B3E">
        <w:rPr>
          <w:i/>
          <w:iCs/>
          <w:sz w:val="24"/>
          <w:szCs w:val="24"/>
        </w:rPr>
        <w:t>ce</w:t>
      </w:r>
      <w:r w:rsidR="00B14A50" w:rsidRPr="00B14A50">
        <w:rPr>
          <w:i/>
          <w:iCs/>
          <w:sz w:val="24"/>
          <w:szCs w:val="24"/>
        </w:rPr>
        <w:t xml:space="preserve"> en grande pompe </w:t>
      </w:r>
      <w:r w:rsidR="00835B3E">
        <w:rPr>
          <w:i/>
          <w:iCs/>
          <w:sz w:val="24"/>
          <w:szCs w:val="24"/>
        </w:rPr>
        <w:t>son association au</w:t>
      </w:r>
      <w:r w:rsidR="00B14A50" w:rsidRPr="00B14A50">
        <w:rPr>
          <w:i/>
          <w:iCs/>
          <w:sz w:val="24"/>
          <w:szCs w:val="24"/>
        </w:rPr>
        <w:t xml:space="preserve"> projet </w:t>
      </w:r>
      <w:r w:rsidR="00835B3E">
        <w:rPr>
          <w:i/>
          <w:iCs/>
          <w:sz w:val="24"/>
          <w:szCs w:val="24"/>
        </w:rPr>
        <w:t>dans le but de</w:t>
      </w:r>
      <w:r w:rsidR="00B14A50" w:rsidRPr="00B14A50">
        <w:rPr>
          <w:i/>
          <w:iCs/>
          <w:sz w:val="24"/>
          <w:szCs w:val="24"/>
        </w:rPr>
        <w:t xml:space="preserve"> promouvoir au</w:t>
      </w:r>
      <w:r w:rsidR="00835B3E"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>maximum</w:t>
      </w:r>
      <w:r w:rsidR="00835B3E">
        <w:rPr>
          <w:i/>
          <w:iCs/>
          <w:sz w:val="24"/>
          <w:szCs w:val="24"/>
        </w:rPr>
        <w:t xml:space="preserve"> </w:t>
      </w:r>
      <w:r w:rsidR="00B14A50" w:rsidRPr="00B14A50">
        <w:rPr>
          <w:i/>
          <w:iCs/>
          <w:sz w:val="24"/>
          <w:szCs w:val="24"/>
        </w:rPr>
        <w:t>ce nouveau concept,</w:t>
      </w:r>
      <w:r w:rsidR="00835B3E">
        <w:rPr>
          <w:i/>
          <w:iCs/>
          <w:sz w:val="24"/>
          <w:szCs w:val="24"/>
        </w:rPr>
        <w:t xml:space="preserve"> « </w:t>
      </w:r>
      <w:r w:rsidR="00B14A50" w:rsidRPr="00B14A50">
        <w:rPr>
          <w:i/>
          <w:iCs/>
          <w:sz w:val="24"/>
          <w:szCs w:val="24"/>
        </w:rPr>
        <w:t>dans I'intérêt de la philatélie</w:t>
      </w:r>
      <w:r w:rsidR="00835B3E">
        <w:rPr>
          <w:i/>
          <w:iCs/>
          <w:sz w:val="24"/>
          <w:szCs w:val="24"/>
        </w:rPr>
        <w:t> », ça va de soi !</w:t>
      </w:r>
      <w:r w:rsidR="00B14A50" w:rsidRPr="00B14A50">
        <w:rPr>
          <w:i/>
          <w:iCs/>
          <w:sz w:val="24"/>
          <w:szCs w:val="24"/>
        </w:rPr>
        <w:t xml:space="preserve"> Feigenbaurn</w:t>
      </w:r>
      <w:r w:rsidR="00835B3E">
        <w:rPr>
          <w:i/>
          <w:iCs/>
          <w:sz w:val="24"/>
          <w:szCs w:val="24"/>
        </w:rPr>
        <w:t xml:space="preserve"> peut</w:t>
      </w:r>
      <w:r w:rsidR="00B14A50" w:rsidRPr="00B14A50">
        <w:rPr>
          <w:i/>
          <w:iCs/>
          <w:sz w:val="24"/>
          <w:szCs w:val="24"/>
        </w:rPr>
        <w:t xml:space="preserve"> jubil</w:t>
      </w:r>
      <w:r w:rsidR="00835B3E">
        <w:rPr>
          <w:i/>
          <w:iCs/>
          <w:sz w:val="24"/>
          <w:szCs w:val="24"/>
        </w:rPr>
        <w:t>er</w:t>
      </w:r>
      <w:r w:rsidR="00B14A50" w:rsidRPr="00B14A50">
        <w:rPr>
          <w:i/>
          <w:iCs/>
          <w:sz w:val="24"/>
          <w:szCs w:val="24"/>
        </w:rPr>
        <w:t xml:space="preserve"> : la maison la plus réputée au monde en philatélie fait la promotion de ses productions !</w:t>
      </w:r>
    </w:p>
    <w:p w14:paraId="5B10E838" w14:textId="228A1D8B" w:rsidR="00835B3E" w:rsidRPr="00834D63" w:rsidRDefault="00835B3E" w:rsidP="00B14A50">
      <w:pPr>
        <w:spacing w:line="276" w:lineRule="auto"/>
        <w:jc w:val="both"/>
        <w:rPr>
          <w:b/>
          <w:bCs/>
          <w:i/>
          <w:iCs/>
          <w:sz w:val="24"/>
          <w:szCs w:val="24"/>
        </w:rPr>
      </w:pPr>
      <w:r w:rsidRPr="00834D63">
        <w:rPr>
          <w:b/>
          <w:bCs/>
          <w:i/>
          <w:iCs/>
          <w:sz w:val="24"/>
          <w:szCs w:val="24"/>
        </w:rPr>
        <w:t>Bibliographie :</w:t>
      </w:r>
    </w:p>
    <w:p w14:paraId="210A6CAC" w14:textId="02CCC05E" w:rsidR="00835B3E" w:rsidRPr="000355AE" w:rsidRDefault="00000000" w:rsidP="000355AE">
      <w:pPr>
        <w:pStyle w:val="Paragraphedeliste"/>
        <w:numPr>
          <w:ilvl w:val="0"/>
          <w:numId w:val="2"/>
        </w:numPr>
        <w:spacing w:line="276" w:lineRule="auto"/>
        <w:jc w:val="both"/>
      </w:pPr>
      <w:hyperlink r:id="rId38" w:history="1">
        <w:r w:rsidR="00835B3E" w:rsidRPr="000355AE">
          <w:rPr>
            <w:rStyle w:val="Lienhypertexte"/>
            <w:color w:val="auto"/>
            <w:u w:val="none"/>
          </w:rPr>
          <w:t>Histoire des timbres</w:t>
        </w:r>
        <w:r w:rsidR="00B95C3F">
          <w:rPr>
            <w:rStyle w:val="Lienhypertexte"/>
            <w:color w:val="auto"/>
            <w:u w:val="none"/>
          </w:rPr>
          <w:t xml:space="preserve"> </w:t>
        </w:r>
        <w:r w:rsidR="00835B3E" w:rsidRPr="000355AE">
          <w:rPr>
            <w:rStyle w:val="Lienhypertexte"/>
            <w:color w:val="auto"/>
            <w:u w:val="none"/>
          </w:rPr>
          <w:t>: voleurs, faussaires, escrocs</w:t>
        </w:r>
        <w:r w:rsidR="00B95C3F">
          <w:rPr>
            <w:rStyle w:val="Lienhypertexte"/>
            <w:color w:val="auto"/>
            <w:u w:val="none"/>
          </w:rPr>
          <w:t xml:space="preserve"> </w:t>
        </w:r>
        <w:r w:rsidR="00835B3E" w:rsidRPr="000355AE">
          <w:rPr>
            <w:rStyle w:val="Lienhypertexte"/>
            <w:color w:val="auto"/>
            <w:u w:val="none"/>
          </w:rPr>
          <w:t>: Clive Feigenbaum - Emblèmes, le blog (free.fr)</w:t>
        </w:r>
      </w:hyperlink>
    </w:p>
    <w:p w14:paraId="01DC15F4" w14:textId="3376DAC5" w:rsidR="00835B3E" w:rsidRPr="000355AE" w:rsidRDefault="00000000" w:rsidP="000355AE">
      <w:pPr>
        <w:pStyle w:val="Paragraphedeliste"/>
        <w:numPr>
          <w:ilvl w:val="0"/>
          <w:numId w:val="2"/>
        </w:numPr>
        <w:spacing w:line="276" w:lineRule="auto"/>
        <w:jc w:val="both"/>
      </w:pPr>
      <w:hyperlink r:id="rId39" w:history="1">
        <w:r w:rsidR="00835B3E" w:rsidRPr="000355AE">
          <w:rPr>
            <w:rStyle w:val="Lienhypertexte"/>
            <w:color w:val="auto"/>
            <w:u w:val="none"/>
          </w:rPr>
          <w:t>Clive Feigenbaum — Wikipédia (wikipedia.org)</w:t>
        </w:r>
      </w:hyperlink>
    </w:p>
    <w:p w14:paraId="689695C7" w14:textId="6B63CEE3" w:rsidR="00835B3E" w:rsidRPr="000355AE" w:rsidRDefault="00000000" w:rsidP="000355AE">
      <w:pPr>
        <w:pStyle w:val="Paragraphedeliste"/>
        <w:numPr>
          <w:ilvl w:val="0"/>
          <w:numId w:val="2"/>
        </w:numPr>
        <w:spacing w:line="276" w:lineRule="auto"/>
        <w:jc w:val="both"/>
      </w:pPr>
      <w:hyperlink r:id="rId40" w:history="1">
        <w:r w:rsidR="00835B3E" w:rsidRPr="000355AE">
          <w:rPr>
            <w:rStyle w:val="Lienhypertexte"/>
            <w:color w:val="auto"/>
            <w:u w:val="none"/>
          </w:rPr>
          <w:t>opus-12-dufresne-clive-ok.pdf (wordpress.com)</w:t>
        </w:r>
      </w:hyperlink>
    </w:p>
    <w:p w14:paraId="00CE4931" w14:textId="3FF3ADAD" w:rsidR="00834D63" w:rsidRPr="000355AE" w:rsidRDefault="00000000" w:rsidP="000355AE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hyperlink r:id="rId41" w:history="1">
        <w:r w:rsidR="00834D63" w:rsidRPr="000355AE">
          <w:rPr>
            <w:rStyle w:val="Lienhypertexte"/>
            <w:color w:val="auto"/>
            <w:u w:val="none"/>
          </w:rPr>
          <w:t>Nagaland — Wikipédia (wikipedia.org)</w:t>
        </w:r>
      </w:hyperlink>
    </w:p>
    <w:p w14:paraId="78FFE8BE" w14:textId="1622E6C2" w:rsidR="00834D63" w:rsidRPr="000355AE" w:rsidRDefault="00000000" w:rsidP="000355AE">
      <w:pPr>
        <w:pStyle w:val="Paragraphedeliste"/>
        <w:numPr>
          <w:ilvl w:val="0"/>
          <w:numId w:val="2"/>
        </w:numPr>
        <w:spacing w:line="276" w:lineRule="auto"/>
        <w:jc w:val="both"/>
      </w:pPr>
      <w:hyperlink r:id="rId42" w:history="1">
        <w:r w:rsidR="00834D63" w:rsidRPr="000355AE">
          <w:rPr>
            <w:rStyle w:val="Lienhypertexte"/>
            <w:color w:val="auto"/>
            <w:u w:val="none"/>
          </w:rPr>
          <w:t>da-dufresne-etat-doman-p-6-7.pdf (wordpress.com)</w:t>
        </w:r>
      </w:hyperlink>
    </w:p>
    <w:p w14:paraId="022BEDBE" w14:textId="42937EB6" w:rsidR="00834D63" w:rsidRPr="000355AE" w:rsidRDefault="00000000" w:rsidP="000355AE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cstheme="minorHAnsi"/>
          <w:i/>
          <w:iCs/>
          <w:sz w:val="24"/>
          <w:szCs w:val="24"/>
        </w:rPr>
      </w:pPr>
      <w:hyperlink r:id="rId43" w:history="1">
        <w:r w:rsidR="00834D63" w:rsidRPr="000355AE">
          <w:rPr>
            <w:rStyle w:val="Lienhypertexte"/>
            <w:color w:val="auto"/>
            <w:u w:val="none"/>
          </w:rPr>
          <w:t>Guerre du Dhofar — Wikipédia (wikipedia.org)</w:t>
        </w:r>
      </w:hyperlink>
    </w:p>
    <w:sectPr w:rsidR="00834D63" w:rsidRPr="000355AE" w:rsidSect="004E5090">
      <w:footerReference w:type="default" r:id="rId44"/>
      <w:pgSz w:w="11906" w:h="16838"/>
      <w:pgMar w:top="1418" w:right="1418" w:bottom="851" w:left="1418" w:header="283" w:footer="283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738CD" w14:textId="77777777" w:rsidR="00245EE2" w:rsidRDefault="00245EE2" w:rsidP="004E5090">
      <w:pPr>
        <w:spacing w:after="0" w:line="240" w:lineRule="auto"/>
      </w:pPr>
      <w:r>
        <w:separator/>
      </w:r>
    </w:p>
  </w:endnote>
  <w:endnote w:type="continuationSeparator" w:id="0">
    <w:p w14:paraId="6CAB545A" w14:textId="77777777" w:rsidR="00245EE2" w:rsidRDefault="00245EE2" w:rsidP="004E5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2AD8A" w14:textId="77777777" w:rsidR="004E5090" w:rsidRDefault="004E5090">
    <w:pPr>
      <w:pStyle w:val="Pieddepage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14:paraId="78EB775D" w14:textId="77777777" w:rsidR="004E5090" w:rsidRDefault="004E50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D8A0E" w14:textId="77777777" w:rsidR="00245EE2" w:rsidRDefault="00245EE2" w:rsidP="004E5090">
      <w:pPr>
        <w:spacing w:after="0" w:line="240" w:lineRule="auto"/>
      </w:pPr>
      <w:r>
        <w:separator/>
      </w:r>
    </w:p>
  </w:footnote>
  <w:footnote w:type="continuationSeparator" w:id="0">
    <w:p w14:paraId="3D7FD1C0" w14:textId="77777777" w:rsidR="00245EE2" w:rsidRDefault="00245EE2" w:rsidP="004E50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533CF"/>
    <w:multiLevelType w:val="hybridMultilevel"/>
    <w:tmpl w:val="E97846E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BC1E15"/>
    <w:multiLevelType w:val="hybridMultilevel"/>
    <w:tmpl w:val="7AA8137E"/>
    <w:lvl w:ilvl="0" w:tplc="6DB6502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56235355">
    <w:abstractNumId w:val="0"/>
  </w:num>
  <w:num w:numId="2" w16cid:durableId="1369064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866"/>
    <w:rsid w:val="00022148"/>
    <w:rsid w:val="000355AE"/>
    <w:rsid w:val="00086BE0"/>
    <w:rsid w:val="000967BE"/>
    <w:rsid w:val="000A2A54"/>
    <w:rsid w:val="00172633"/>
    <w:rsid w:val="00176B3D"/>
    <w:rsid w:val="001870BA"/>
    <w:rsid w:val="00197D80"/>
    <w:rsid w:val="00200827"/>
    <w:rsid w:val="00243B66"/>
    <w:rsid w:val="00245EE2"/>
    <w:rsid w:val="002C0448"/>
    <w:rsid w:val="002C5B7F"/>
    <w:rsid w:val="0032504B"/>
    <w:rsid w:val="003A3EC6"/>
    <w:rsid w:val="003A413D"/>
    <w:rsid w:val="003B3696"/>
    <w:rsid w:val="003D0170"/>
    <w:rsid w:val="003E0952"/>
    <w:rsid w:val="00420C93"/>
    <w:rsid w:val="00435429"/>
    <w:rsid w:val="004605A3"/>
    <w:rsid w:val="00462666"/>
    <w:rsid w:val="004755C6"/>
    <w:rsid w:val="004D607B"/>
    <w:rsid w:val="004E5090"/>
    <w:rsid w:val="004E5CF5"/>
    <w:rsid w:val="0051232B"/>
    <w:rsid w:val="005263E4"/>
    <w:rsid w:val="0052723A"/>
    <w:rsid w:val="00545F03"/>
    <w:rsid w:val="005B0741"/>
    <w:rsid w:val="005F0C5E"/>
    <w:rsid w:val="005F6953"/>
    <w:rsid w:val="005F7622"/>
    <w:rsid w:val="00614BDD"/>
    <w:rsid w:val="00643528"/>
    <w:rsid w:val="00662E3D"/>
    <w:rsid w:val="006C3790"/>
    <w:rsid w:val="006D2564"/>
    <w:rsid w:val="006D692A"/>
    <w:rsid w:val="006E113A"/>
    <w:rsid w:val="00714866"/>
    <w:rsid w:val="007328F5"/>
    <w:rsid w:val="0076459C"/>
    <w:rsid w:val="00791603"/>
    <w:rsid w:val="007E73C2"/>
    <w:rsid w:val="0080550E"/>
    <w:rsid w:val="00834D63"/>
    <w:rsid w:val="00835B3E"/>
    <w:rsid w:val="008438AE"/>
    <w:rsid w:val="008B3A4C"/>
    <w:rsid w:val="008C20BF"/>
    <w:rsid w:val="00936919"/>
    <w:rsid w:val="009A2453"/>
    <w:rsid w:val="009B2E32"/>
    <w:rsid w:val="00A13904"/>
    <w:rsid w:val="00A50179"/>
    <w:rsid w:val="00A53CEE"/>
    <w:rsid w:val="00A60AB5"/>
    <w:rsid w:val="00A77B2D"/>
    <w:rsid w:val="00A9335E"/>
    <w:rsid w:val="00AA365C"/>
    <w:rsid w:val="00B133D9"/>
    <w:rsid w:val="00B14A50"/>
    <w:rsid w:val="00B21B2D"/>
    <w:rsid w:val="00B87DC3"/>
    <w:rsid w:val="00B95C3F"/>
    <w:rsid w:val="00BB16CD"/>
    <w:rsid w:val="00BD11D3"/>
    <w:rsid w:val="00C270F9"/>
    <w:rsid w:val="00C5775C"/>
    <w:rsid w:val="00C84E78"/>
    <w:rsid w:val="00CC6620"/>
    <w:rsid w:val="00CD06D9"/>
    <w:rsid w:val="00D17967"/>
    <w:rsid w:val="00D27109"/>
    <w:rsid w:val="00D42DDF"/>
    <w:rsid w:val="00DD1BB3"/>
    <w:rsid w:val="00DD4B4B"/>
    <w:rsid w:val="00E501BE"/>
    <w:rsid w:val="00E701BA"/>
    <w:rsid w:val="00EE31C3"/>
    <w:rsid w:val="00F16064"/>
    <w:rsid w:val="00F6105A"/>
    <w:rsid w:val="00FD1E1C"/>
    <w:rsid w:val="00FD5C81"/>
    <w:rsid w:val="00FF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D8FCC"/>
  <w15:chartTrackingRefBased/>
  <w15:docId w15:val="{1D250BA6-2772-4D3B-89D1-892DF2A5C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F1606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E5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5090"/>
  </w:style>
  <w:style w:type="paragraph" w:styleId="Pieddepage">
    <w:name w:val="footer"/>
    <w:basedOn w:val="Normal"/>
    <w:link w:val="PieddepageCar"/>
    <w:uiPriority w:val="99"/>
    <w:unhideWhenUsed/>
    <w:rsid w:val="004E5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5090"/>
  </w:style>
  <w:style w:type="character" w:styleId="Lienhypertextesuivivisit">
    <w:name w:val="FollowedHyperlink"/>
    <w:basedOn w:val="Policepardfaut"/>
    <w:uiPriority w:val="99"/>
    <w:semiHidden/>
    <w:unhideWhenUsed/>
    <w:rsid w:val="004D607B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8438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Paddington" TargetMode="External"/><Relationship Id="rId13" Type="http://schemas.openxmlformats.org/officeDocument/2006/relationships/hyperlink" Target="https://fr.wikipedia.org/wiki/Mouton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7.gif"/><Relationship Id="rId39" Type="http://schemas.openxmlformats.org/officeDocument/2006/relationships/hyperlink" Target="https://fr.wikipedia.org/wiki/Clive_Feigenbau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34" Type="http://schemas.openxmlformats.org/officeDocument/2006/relationships/image" Target="media/image12.jpg"/><Relationship Id="rId42" Type="http://schemas.openxmlformats.org/officeDocument/2006/relationships/hyperlink" Target="https://aqepnet.files.wordpress.com/2021/08/da-dufresne-etat-doman-p-6-7.pdf" TargetMode="External"/><Relationship Id="rId7" Type="http://schemas.openxmlformats.org/officeDocument/2006/relationships/image" Target="media/image1.gif"/><Relationship Id="rId12" Type="http://schemas.openxmlformats.org/officeDocument/2006/relationships/hyperlink" Target="https://fr.wikipedia.org/wiki/Oiseau_de_mer" TargetMode="External"/><Relationship Id="rId17" Type="http://schemas.openxmlformats.org/officeDocument/2006/relationships/hyperlink" Target="https://fr.wikipedia.org/wiki/Staffa" TargetMode="External"/><Relationship Id="rId25" Type="http://schemas.openxmlformats.org/officeDocument/2006/relationships/image" Target="media/image6.gif"/><Relationship Id="rId33" Type="http://schemas.openxmlformats.org/officeDocument/2006/relationships/image" Target="media/image11.jpg"/><Relationship Id="rId38" Type="http://schemas.openxmlformats.org/officeDocument/2006/relationships/hyperlink" Target="http://emblemes.blog.free.fr/index.php?post/2021/11/15/Histoire-des-timbres%3A-voleurs%2C-faussaires%2C-escrocs%3A-Clive-Feigenbaum2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fr.wikipedia.org/wiki/Soay_(Saint-Kilda)" TargetMode="External"/><Relationship Id="rId20" Type="http://schemas.openxmlformats.org/officeDocument/2006/relationships/hyperlink" Target="https://fr.wikipedia.org/wiki/Lundy_(%C3%AEle)" TargetMode="External"/><Relationship Id="rId29" Type="http://schemas.openxmlformats.org/officeDocument/2006/relationships/image" Target="media/image10.jpg"/><Relationship Id="rId41" Type="http://schemas.openxmlformats.org/officeDocument/2006/relationships/hyperlink" Target="https://fr.wikipedia.org/wiki/Nagalan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.wikipedia.org/wiki/Flore" TargetMode="External"/><Relationship Id="rId24" Type="http://schemas.openxmlformats.org/officeDocument/2006/relationships/hyperlink" Target="https://fr.wikipedia.org/wiki/Winston_Churchill" TargetMode="External"/><Relationship Id="rId32" Type="http://schemas.openxmlformats.org/officeDocument/2006/relationships/hyperlink" Target="https://fr.wikipedia.org/wiki/Qabus_ibn_Sa%C3%AFd" TargetMode="External"/><Relationship Id="rId37" Type="http://schemas.openxmlformats.org/officeDocument/2006/relationships/image" Target="media/image15.jpg"/><Relationship Id="rId40" Type="http://schemas.openxmlformats.org/officeDocument/2006/relationships/hyperlink" Target="https://aqepnet.files.wordpress.com/2020/08/opus-12-dufresne-clive-ok.pdf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hyperlink" Target="https://fr.wikipedia.org/wiki/James_A._Mackay" TargetMode="External"/><Relationship Id="rId28" Type="http://schemas.openxmlformats.org/officeDocument/2006/relationships/image" Target="media/image9.jpg"/><Relationship Id="rId36" Type="http://schemas.openxmlformats.org/officeDocument/2006/relationships/image" Target="media/image14.jpg"/><Relationship Id="rId10" Type="http://schemas.openxmlformats.org/officeDocument/2006/relationships/hyperlink" Target="https://fr.wikipedia.org/wiki/Faune_(biologie)" TargetMode="External"/><Relationship Id="rId19" Type="http://schemas.openxmlformats.org/officeDocument/2006/relationships/image" Target="media/image4.jpg"/><Relationship Id="rId31" Type="http://schemas.openxmlformats.org/officeDocument/2006/relationships/hyperlink" Target="https://fr.wikipedia.org/wiki/Sa%C3%AFd_ibn_Ta%C3%AFmour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Calf_of_Man" TargetMode="External"/><Relationship Id="rId14" Type="http://schemas.openxmlformats.org/officeDocument/2006/relationships/hyperlink" Target="https://fr.wikipedia.org/wiki/Loaghtan" TargetMode="External"/><Relationship Id="rId22" Type="http://schemas.openxmlformats.org/officeDocument/2006/relationships/hyperlink" Target="https://fr.wikipedia.org/wiki/British_Museum" TargetMode="External"/><Relationship Id="rId27" Type="http://schemas.openxmlformats.org/officeDocument/2006/relationships/image" Target="media/image8.jpg"/><Relationship Id="rId30" Type="http://schemas.openxmlformats.org/officeDocument/2006/relationships/hyperlink" Target="https://fr.wikipedia.org/wiki/Sultan" TargetMode="External"/><Relationship Id="rId35" Type="http://schemas.openxmlformats.org/officeDocument/2006/relationships/image" Target="media/image13.jpg"/><Relationship Id="rId43" Type="http://schemas.openxmlformats.org/officeDocument/2006/relationships/hyperlink" Target="https://fr.wikipedia.org/wiki/Guerre_du_Dhofa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</Pages>
  <Words>2220</Words>
  <Characters>12210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jipe</dc:creator>
  <cp:keywords/>
  <dc:description/>
  <cp:lastModifiedBy>jipe</cp:lastModifiedBy>
  <cp:revision>29</cp:revision>
  <dcterms:created xsi:type="dcterms:W3CDTF">2023-02-15T14:39:00Z</dcterms:created>
  <dcterms:modified xsi:type="dcterms:W3CDTF">2023-04-10T15:01:00Z</dcterms:modified>
</cp:coreProperties>
</file>